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00" w:firstRow="0" w:lastRow="0" w:firstColumn="0" w:lastColumn="0" w:noHBand="0" w:noVBand="0"/>
      </w:tblPr>
      <w:tblGrid>
        <w:gridCol w:w="5495"/>
        <w:gridCol w:w="3793"/>
      </w:tblGrid>
      <w:tr w:rsidR="00FB2924" w:rsidRPr="0020264E" w:rsidTr="003E1373">
        <w:tc>
          <w:tcPr>
            <w:tcW w:w="5495" w:type="dxa"/>
            <w:tcBorders>
              <w:top w:val="nil"/>
              <w:left w:val="nil"/>
              <w:bottom w:val="nil"/>
              <w:right w:val="nil"/>
            </w:tcBorders>
          </w:tcPr>
          <w:p w:rsidR="00FB2924" w:rsidRPr="0020264E" w:rsidRDefault="00FB2924" w:rsidP="003E1373">
            <w:pPr>
              <w:widowControl w:val="0"/>
              <w:ind w:right="397"/>
              <w:jc w:val="both"/>
              <w:rPr>
                <w:rFonts w:ascii="Arial" w:hAnsi="Arial" w:cs="Arial"/>
                <w:b/>
                <w:bCs/>
              </w:rPr>
            </w:pPr>
            <w:r w:rsidRPr="0020264E">
              <w:rPr>
                <w:rFonts w:ascii="Arial" w:hAnsi="Arial" w:cs="Arial"/>
                <w:b/>
                <w:bCs/>
              </w:rPr>
              <w:t>West Area Planning Committee</w:t>
            </w:r>
          </w:p>
        </w:tc>
        <w:tc>
          <w:tcPr>
            <w:tcW w:w="3793" w:type="dxa"/>
            <w:tcBorders>
              <w:top w:val="nil"/>
              <w:left w:val="nil"/>
              <w:bottom w:val="nil"/>
              <w:right w:val="nil"/>
            </w:tcBorders>
          </w:tcPr>
          <w:p w:rsidR="00FB2924" w:rsidRPr="0020264E" w:rsidRDefault="00FB2924" w:rsidP="003E1373">
            <w:pPr>
              <w:widowControl w:val="0"/>
              <w:ind w:right="397"/>
              <w:jc w:val="both"/>
              <w:rPr>
                <w:rFonts w:ascii="Arial" w:hAnsi="Arial" w:cs="Arial"/>
              </w:rPr>
            </w:pPr>
          </w:p>
          <w:p w:rsidR="00FB2924" w:rsidRPr="0020264E" w:rsidRDefault="009F57AE" w:rsidP="003E1373">
            <w:pPr>
              <w:widowControl w:val="0"/>
              <w:ind w:right="397"/>
              <w:jc w:val="right"/>
              <w:rPr>
                <w:rFonts w:ascii="Arial" w:hAnsi="Arial" w:cs="Arial"/>
              </w:rPr>
            </w:pPr>
            <w:r w:rsidRPr="0020264E">
              <w:rPr>
                <w:rFonts w:ascii="Arial" w:hAnsi="Arial" w:cs="Arial"/>
              </w:rPr>
              <w:t>25</w:t>
            </w:r>
            <w:r w:rsidRPr="0020264E">
              <w:rPr>
                <w:rFonts w:ascii="Arial" w:hAnsi="Arial" w:cs="Arial"/>
                <w:vertAlign w:val="superscript"/>
              </w:rPr>
              <w:t>th</w:t>
            </w:r>
            <w:r w:rsidRPr="0020264E">
              <w:rPr>
                <w:rFonts w:ascii="Arial" w:hAnsi="Arial" w:cs="Arial"/>
              </w:rPr>
              <w:t xml:space="preserve"> May 2016</w:t>
            </w:r>
          </w:p>
        </w:tc>
      </w:tr>
    </w:tbl>
    <w:p w:rsidR="00FB2924" w:rsidRPr="0020264E" w:rsidRDefault="00FB2924" w:rsidP="00FB2924">
      <w:pPr>
        <w:rPr>
          <w:rFonts w:ascii="Arial" w:hAnsi="Arial" w:cs="Arial"/>
        </w:rPr>
      </w:pPr>
    </w:p>
    <w:tbl>
      <w:tblPr>
        <w:tblW w:w="0" w:type="auto"/>
        <w:tblLook w:val="0000" w:firstRow="0" w:lastRow="0" w:firstColumn="0" w:lastColumn="0" w:noHBand="0" w:noVBand="0"/>
      </w:tblPr>
      <w:tblGrid>
        <w:gridCol w:w="2511"/>
        <w:gridCol w:w="6011"/>
      </w:tblGrid>
      <w:tr w:rsidR="00FB2924" w:rsidRPr="0020264E" w:rsidTr="00FB2924">
        <w:tc>
          <w:tcPr>
            <w:tcW w:w="2511" w:type="dxa"/>
            <w:tcBorders>
              <w:top w:val="nil"/>
              <w:left w:val="nil"/>
              <w:bottom w:val="nil"/>
              <w:right w:val="nil"/>
            </w:tcBorders>
          </w:tcPr>
          <w:p w:rsidR="00FB2924" w:rsidRPr="0020264E" w:rsidRDefault="00FB2924" w:rsidP="00121A7B">
            <w:pPr>
              <w:rPr>
                <w:rFonts w:ascii="Arial" w:hAnsi="Arial" w:cs="Arial"/>
              </w:rPr>
            </w:pPr>
            <w:r w:rsidRPr="0020264E">
              <w:rPr>
                <w:rFonts w:ascii="Arial" w:hAnsi="Arial" w:cs="Arial"/>
                <w:b/>
                <w:bCs/>
              </w:rPr>
              <w:t xml:space="preserve">Application </w:t>
            </w:r>
            <w:r w:rsidR="00121A7B" w:rsidRPr="0020264E">
              <w:rPr>
                <w:rFonts w:ascii="Arial" w:hAnsi="Arial" w:cs="Arial"/>
                <w:b/>
                <w:bCs/>
              </w:rPr>
              <w:t>No:</w:t>
            </w:r>
          </w:p>
        </w:tc>
        <w:tc>
          <w:tcPr>
            <w:tcW w:w="6011" w:type="dxa"/>
            <w:tcBorders>
              <w:top w:val="nil"/>
              <w:left w:val="nil"/>
              <w:bottom w:val="nil"/>
              <w:right w:val="nil"/>
            </w:tcBorders>
          </w:tcPr>
          <w:p w:rsidR="00FB2924" w:rsidRPr="0020264E" w:rsidRDefault="00416A64" w:rsidP="00FB2924">
            <w:pPr>
              <w:rPr>
                <w:rFonts w:ascii="Arial" w:hAnsi="Arial" w:cs="Arial"/>
              </w:rPr>
            </w:pPr>
            <w:r>
              <w:rPr>
                <w:rFonts w:ascii="Arial" w:hAnsi="Arial" w:cs="Arial"/>
              </w:rPr>
              <w:t>16/00142/CT3</w:t>
            </w:r>
            <w:r w:rsidR="009F57AE" w:rsidRPr="0020264E">
              <w:rPr>
                <w:rFonts w:ascii="Arial" w:hAnsi="Arial" w:cs="Arial"/>
              </w:rPr>
              <w:t>;</w:t>
            </w:r>
          </w:p>
        </w:tc>
      </w:tr>
      <w:tr w:rsidR="00FB2924" w:rsidRPr="0020264E" w:rsidTr="00FB2924">
        <w:tc>
          <w:tcPr>
            <w:tcW w:w="2511" w:type="dxa"/>
            <w:tcBorders>
              <w:top w:val="nil"/>
              <w:left w:val="nil"/>
              <w:bottom w:val="nil"/>
              <w:right w:val="nil"/>
            </w:tcBorders>
          </w:tcPr>
          <w:p w:rsidR="00FB2924" w:rsidRPr="0020264E" w:rsidRDefault="00FB2924" w:rsidP="00FB2924">
            <w:pPr>
              <w:rPr>
                <w:rFonts w:ascii="Arial" w:hAnsi="Arial" w:cs="Arial"/>
              </w:rPr>
            </w:pPr>
          </w:p>
        </w:tc>
        <w:tc>
          <w:tcPr>
            <w:tcW w:w="6011" w:type="dxa"/>
            <w:tcBorders>
              <w:top w:val="nil"/>
              <w:left w:val="nil"/>
              <w:bottom w:val="nil"/>
              <w:right w:val="nil"/>
            </w:tcBorders>
          </w:tcPr>
          <w:p w:rsidR="00FB2924" w:rsidRPr="0020264E" w:rsidRDefault="00FB2924" w:rsidP="003E1373">
            <w:pPr>
              <w:rPr>
                <w:rFonts w:ascii="Arial" w:hAnsi="Arial" w:cs="Arial"/>
              </w:rPr>
            </w:pPr>
          </w:p>
        </w:tc>
      </w:tr>
      <w:tr w:rsidR="00FB2924" w:rsidRPr="0020264E" w:rsidTr="00FB2924">
        <w:tc>
          <w:tcPr>
            <w:tcW w:w="2511" w:type="dxa"/>
            <w:tcBorders>
              <w:top w:val="nil"/>
              <w:left w:val="nil"/>
              <w:bottom w:val="nil"/>
              <w:right w:val="nil"/>
            </w:tcBorders>
          </w:tcPr>
          <w:p w:rsidR="00FB2924" w:rsidRPr="0020264E" w:rsidRDefault="00FB2924" w:rsidP="00FB2924">
            <w:pPr>
              <w:rPr>
                <w:rFonts w:ascii="Arial" w:hAnsi="Arial" w:cs="Arial"/>
              </w:rPr>
            </w:pPr>
            <w:r w:rsidRPr="0020264E">
              <w:rPr>
                <w:rFonts w:ascii="Arial" w:hAnsi="Arial" w:cs="Arial"/>
                <w:b/>
                <w:bCs/>
              </w:rPr>
              <w:t>Decision Due by:</w:t>
            </w:r>
          </w:p>
        </w:tc>
        <w:tc>
          <w:tcPr>
            <w:tcW w:w="6011" w:type="dxa"/>
            <w:tcBorders>
              <w:top w:val="nil"/>
              <w:left w:val="nil"/>
              <w:bottom w:val="nil"/>
              <w:right w:val="nil"/>
            </w:tcBorders>
          </w:tcPr>
          <w:p w:rsidR="00FB2924" w:rsidRPr="0020264E" w:rsidRDefault="00990B26" w:rsidP="008C3DD3">
            <w:pPr>
              <w:rPr>
                <w:rFonts w:ascii="Arial" w:hAnsi="Arial" w:cs="Arial"/>
              </w:rPr>
            </w:pPr>
            <w:r w:rsidRPr="0020264E">
              <w:rPr>
                <w:rFonts w:ascii="Arial" w:hAnsi="Arial" w:cs="Arial"/>
              </w:rPr>
              <w:t>15.03.2016</w:t>
            </w:r>
            <w:r w:rsidR="003D1DA0" w:rsidRPr="008C269A">
              <w:rPr>
                <w:rFonts w:ascii="Arial" w:hAnsi="Arial" w:cs="Arial"/>
              </w:rPr>
              <w:t>; Agreed Extension till 01.06.2016;</w:t>
            </w:r>
          </w:p>
        </w:tc>
      </w:tr>
      <w:tr w:rsidR="00FB2924" w:rsidRPr="0020264E" w:rsidTr="00FB2924">
        <w:tc>
          <w:tcPr>
            <w:tcW w:w="2511" w:type="dxa"/>
            <w:tcBorders>
              <w:top w:val="nil"/>
              <w:left w:val="nil"/>
              <w:bottom w:val="nil"/>
              <w:right w:val="nil"/>
            </w:tcBorders>
          </w:tcPr>
          <w:p w:rsidR="00FB2924" w:rsidRPr="0020264E" w:rsidRDefault="00FB2924" w:rsidP="00FB2924">
            <w:pPr>
              <w:rPr>
                <w:rFonts w:ascii="Arial" w:hAnsi="Arial" w:cs="Arial"/>
              </w:rPr>
            </w:pPr>
          </w:p>
        </w:tc>
        <w:tc>
          <w:tcPr>
            <w:tcW w:w="6011" w:type="dxa"/>
            <w:tcBorders>
              <w:top w:val="nil"/>
              <w:left w:val="nil"/>
              <w:bottom w:val="nil"/>
              <w:right w:val="nil"/>
            </w:tcBorders>
          </w:tcPr>
          <w:p w:rsidR="00FB2924" w:rsidRPr="0020264E" w:rsidRDefault="00FB2924" w:rsidP="003E1373">
            <w:pPr>
              <w:rPr>
                <w:rFonts w:ascii="Arial" w:hAnsi="Arial" w:cs="Arial"/>
              </w:rPr>
            </w:pPr>
          </w:p>
        </w:tc>
      </w:tr>
      <w:tr w:rsidR="00FB2924" w:rsidRPr="0020264E" w:rsidTr="00FB2924">
        <w:tc>
          <w:tcPr>
            <w:tcW w:w="2511" w:type="dxa"/>
            <w:tcBorders>
              <w:top w:val="nil"/>
              <w:left w:val="nil"/>
              <w:bottom w:val="nil"/>
              <w:right w:val="nil"/>
            </w:tcBorders>
          </w:tcPr>
          <w:p w:rsidR="00FB2924" w:rsidRPr="0020264E" w:rsidRDefault="00FB2924" w:rsidP="00FB2924">
            <w:pPr>
              <w:rPr>
                <w:rFonts w:ascii="Arial" w:hAnsi="Arial" w:cs="Arial"/>
                <w:b/>
                <w:bCs/>
              </w:rPr>
            </w:pPr>
            <w:r w:rsidRPr="0020264E">
              <w:rPr>
                <w:rFonts w:ascii="Arial" w:hAnsi="Arial" w:cs="Arial"/>
                <w:b/>
                <w:bCs/>
              </w:rPr>
              <w:t>Proposal:</w:t>
            </w:r>
          </w:p>
        </w:tc>
        <w:tc>
          <w:tcPr>
            <w:tcW w:w="6011" w:type="dxa"/>
            <w:tcBorders>
              <w:top w:val="nil"/>
              <w:left w:val="nil"/>
              <w:bottom w:val="nil"/>
              <w:right w:val="nil"/>
            </w:tcBorders>
          </w:tcPr>
          <w:p w:rsidR="00FB2924" w:rsidRPr="0020264E" w:rsidRDefault="00990B26" w:rsidP="003E1373">
            <w:pPr>
              <w:jc w:val="both"/>
              <w:rPr>
                <w:rFonts w:ascii="Arial" w:hAnsi="Arial" w:cs="Arial"/>
              </w:rPr>
            </w:pPr>
            <w:r w:rsidRPr="0020264E">
              <w:rPr>
                <w:rFonts w:ascii="Arial" w:hAnsi="Arial" w:cs="Arial"/>
              </w:rPr>
              <w:t xml:space="preserve">Provision of new pavement surface and </w:t>
            </w:r>
            <w:r w:rsidR="003D1DA0" w:rsidRPr="0020264E">
              <w:rPr>
                <w:rFonts w:ascii="Arial" w:hAnsi="Arial" w:cs="Arial"/>
              </w:rPr>
              <w:t>hard standing</w:t>
            </w:r>
            <w:r w:rsidRPr="0020264E">
              <w:rPr>
                <w:rFonts w:ascii="Arial" w:hAnsi="Arial" w:cs="Arial"/>
              </w:rPr>
              <w:t xml:space="preserve"> at Redbridge Temporary Coach Park</w:t>
            </w:r>
            <w:r w:rsidR="006A4E72" w:rsidRPr="0020264E">
              <w:rPr>
                <w:rFonts w:ascii="Arial" w:hAnsi="Arial" w:cs="Arial"/>
              </w:rPr>
              <w:t>;</w:t>
            </w:r>
          </w:p>
        </w:tc>
      </w:tr>
      <w:tr w:rsidR="00FB2924" w:rsidRPr="0020264E" w:rsidTr="00FB2924">
        <w:tc>
          <w:tcPr>
            <w:tcW w:w="2511" w:type="dxa"/>
            <w:tcBorders>
              <w:top w:val="nil"/>
              <w:left w:val="nil"/>
              <w:bottom w:val="nil"/>
              <w:right w:val="nil"/>
            </w:tcBorders>
          </w:tcPr>
          <w:p w:rsidR="00FB2924" w:rsidRPr="0020264E" w:rsidRDefault="00FB2924" w:rsidP="00FB2924">
            <w:pPr>
              <w:rPr>
                <w:rFonts w:ascii="Arial" w:hAnsi="Arial" w:cs="Arial"/>
                <w:b/>
                <w:bCs/>
              </w:rPr>
            </w:pPr>
          </w:p>
        </w:tc>
        <w:tc>
          <w:tcPr>
            <w:tcW w:w="6011" w:type="dxa"/>
            <w:tcBorders>
              <w:top w:val="nil"/>
              <w:left w:val="nil"/>
              <w:bottom w:val="nil"/>
              <w:right w:val="nil"/>
            </w:tcBorders>
          </w:tcPr>
          <w:p w:rsidR="00FB2924" w:rsidRPr="0020264E" w:rsidRDefault="00FB2924" w:rsidP="003E1373">
            <w:pPr>
              <w:rPr>
                <w:rFonts w:ascii="Arial" w:hAnsi="Arial" w:cs="Arial"/>
              </w:rPr>
            </w:pPr>
          </w:p>
        </w:tc>
      </w:tr>
      <w:tr w:rsidR="00FB2924" w:rsidRPr="0020264E" w:rsidTr="00FB2924">
        <w:tc>
          <w:tcPr>
            <w:tcW w:w="2511" w:type="dxa"/>
            <w:tcBorders>
              <w:top w:val="nil"/>
              <w:left w:val="nil"/>
              <w:bottom w:val="nil"/>
              <w:right w:val="nil"/>
            </w:tcBorders>
          </w:tcPr>
          <w:p w:rsidR="00FB2924" w:rsidRPr="0020264E" w:rsidRDefault="00FB2924" w:rsidP="00FB2924">
            <w:pPr>
              <w:rPr>
                <w:rFonts w:ascii="Arial" w:hAnsi="Arial" w:cs="Arial"/>
                <w:b/>
                <w:bCs/>
              </w:rPr>
            </w:pPr>
            <w:r w:rsidRPr="0020264E">
              <w:rPr>
                <w:rFonts w:ascii="Arial" w:hAnsi="Arial" w:cs="Arial"/>
                <w:b/>
                <w:bCs/>
              </w:rPr>
              <w:t>Site Address:</w:t>
            </w:r>
          </w:p>
        </w:tc>
        <w:tc>
          <w:tcPr>
            <w:tcW w:w="6011" w:type="dxa"/>
            <w:tcBorders>
              <w:top w:val="nil"/>
              <w:left w:val="nil"/>
              <w:bottom w:val="nil"/>
              <w:right w:val="nil"/>
            </w:tcBorders>
          </w:tcPr>
          <w:p w:rsidR="00FB2924" w:rsidRPr="0020264E" w:rsidRDefault="00990B26" w:rsidP="003E1373">
            <w:pPr>
              <w:rPr>
                <w:rFonts w:ascii="Arial" w:hAnsi="Arial" w:cs="Arial"/>
              </w:rPr>
            </w:pPr>
            <w:r w:rsidRPr="0020264E">
              <w:rPr>
                <w:rFonts w:ascii="Arial" w:hAnsi="Arial" w:cs="Arial"/>
              </w:rPr>
              <w:t xml:space="preserve">Redbridge Park And Ride, Abingdon Road, </w:t>
            </w:r>
            <w:r w:rsidR="00B36680">
              <w:rPr>
                <w:rFonts w:ascii="Arial" w:hAnsi="Arial" w:cs="Arial"/>
              </w:rPr>
              <w:t xml:space="preserve">Oxford </w:t>
            </w:r>
            <w:r w:rsidR="00FB2924" w:rsidRPr="0020264E">
              <w:rPr>
                <w:rFonts w:ascii="Arial" w:hAnsi="Arial" w:cs="Arial"/>
              </w:rPr>
              <w:t>(site plan: Appendix 1);</w:t>
            </w:r>
          </w:p>
        </w:tc>
      </w:tr>
      <w:tr w:rsidR="00FB2924" w:rsidRPr="0020264E" w:rsidTr="00FB2924">
        <w:tc>
          <w:tcPr>
            <w:tcW w:w="2511" w:type="dxa"/>
            <w:tcBorders>
              <w:top w:val="nil"/>
              <w:left w:val="nil"/>
              <w:bottom w:val="nil"/>
              <w:right w:val="nil"/>
            </w:tcBorders>
          </w:tcPr>
          <w:p w:rsidR="00FB2924" w:rsidRPr="0020264E" w:rsidRDefault="00FB2924" w:rsidP="00FB2924">
            <w:pPr>
              <w:rPr>
                <w:rFonts w:ascii="Arial" w:hAnsi="Arial" w:cs="Arial"/>
              </w:rPr>
            </w:pPr>
          </w:p>
        </w:tc>
        <w:tc>
          <w:tcPr>
            <w:tcW w:w="6011" w:type="dxa"/>
            <w:tcBorders>
              <w:top w:val="nil"/>
              <w:left w:val="nil"/>
              <w:bottom w:val="nil"/>
              <w:right w:val="nil"/>
            </w:tcBorders>
          </w:tcPr>
          <w:p w:rsidR="00FB2924" w:rsidRPr="0020264E" w:rsidRDefault="00FB2924" w:rsidP="003E1373">
            <w:pPr>
              <w:rPr>
                <w:rFonts w:ascii="Arial" w:hAnsi="Arial" w:cs="Arial"/>
              </w:rPr>
            </w:pPr>
          </w:p>
        </w:tc>
      </w:tr>
      <w:tr w:rsidR="00FB2924" w:rsidRPr="0020264E" w:rsidTr="00FB2924">
        <w:tc>
          <w:tcPr>
            <w:tcW w:w="2511" w:type="dxa"/>
            <w:tcBorders>
              <w:top w:val="nil"/>
              <w:left w:val="nil"/>
              <w:bottom w:val="nil"/>
              <w:right w:val="nil"/>
            </w:tcBorders>
          </w:tcPr>
          <w:p w:rsidR="00FB2924" w:rsidRPr="0020264E" w:rsidRDefault="00FB2924" w:rsidP="00FB2924">
            <w:pPr>
              <w:rPr>
                <w:rFonts w:ascii="Arial" w:hAnsi="Arial" w:cs="Arial"/>
                <w:b/>
                <w:bCs/>
              </w:rPr>
            </w:pPr>
            <w:r w:rsidRPr="0020264E">
              <w:rPr>
                <w:rFonts w:ascii="Arial" w:hAnsi="Arial" w:cs="Arial"/>
                <w:b/>
                <w:bCs/>
              </w:rPr>
              <w:t>Ward:</w:t>
            </w:r>
          </w:p>
        </w:tc>
        <w:tc>
          <w:tcPr>
            <w:tcW w:w="6011" w:type="dxa"/>
            <w:tcBorders>
              <w:top w:val="nil"/>
              <w:left w:val="nil"/>
              <w:bottom w:val="nil"/>
              <w:right w:val="nil"/>
            </w:tcBorders>
          </w:tcPr>
          <w:p w:rsidR="00FB2924" w:rsidRPr="0020264E" w:rsidRDefault="00990B26" w:rsidP="003E1373">
            <w:pPr>
              <w:rPr>
                <w:rFonts w:ascii="Arial" w:hAnsi="Arial" w:cs="Arial"/>
              </w:rPr>
            </w:pPr>
            <w:r w:rsidRPr="0020264E">
              <w:rPr>
                <w:rFonts w:ascii="Arial" w:hAnsi="Arial" w:cs="Arial"/>
              </w:rPr>
              <w:t>Hinksey Park</w:t>
            </w:r>
            <w:r w:rsidR="006A4E72" w:rsidRPr="0020264E">
              <w:rPr>
                <w:rFonts w:ascii="Arial" w:hAnsi="Arial" w:cs="Arial"/>
              </w:rPr>
              <w:t xml:space="preserve"> Ward;</w:t>
            </w:r>
          </w:p>
        </w:tc>
      </w:tr>
    </w:tbl>
    <w:p w:rsidR="00FB2924" w:rsidRPr="0020264E" w:rsidRDefault="00FB2924" w:rsidP="00FB2924">
      <w:pPr>
        <w:rPr>
          <w:rFonts w:ascii="Arial" w:hAnsi="Arial" w:cs="Arial"/>
        </w:rPr>
      </w:pPr>
    </w:p>
    <w:tbl>
      <w:tblPr>
        <w:tblW w:w="9288" w:type="dxa"/>
        <w:tblLayout w:type="fixed"/>
        <w:tblLook w:val="0000" w:firstRow="0" w:lastRow="0" w:firstColumn="0" w:lastColumn="0" w:noHBand="0" w:noVBand="0"/>
      </w:tblPr>
      <w:tblGrid>
        <w:gridCol w:w="1101"/>
        <w:gridCol w:w="3543"/>
        <w:gridCol w:w="1418"/>
        <w:gridCol w:w="3226"/>
      </w:tblGrid>
      <w:tr w:rsidR="00FB2924" w:rsidRPr="0020264E" w:rsidTr="003E1373">
        <w:tc>
          <w:tcPr>
            <w:tcW w:w="1101" w:type="dxa"/>
            <w:tcBorders>
              <w:top w:val="nil"/>
              <w:left w:val="nil"/>
              <w:bottom w:val="nil"/>
              <w:right w:val="nil"/>
            </w:tcBorders>
          </w:tcPr>
          <w:p w:rsidR="00FB2924" w:rsidRPr="0020264E" w:rsidRDefault="00FB2924" w:rsidP="003E1373">
            <w:pPr>
              <w:rPr>
                <w:rFonts w:ascii="Arial" w:hAnsi="Arial" w:cs="Arial"/>
              </w:rPr>
            </w:pPr>
            <w:r w:rsidRPr="0020264E">
              <w:rPr>
                <w:rFonts w:ascii="Arial" w:hAnsi="Arial" w:cs="Arial"/>
                <w:b/>
                <w:bCs/>
              </w:rPr>
              <w:t>Agent:</w:t>
            </w:r>
            <w:r w:rsidRPr="0020264E">
              <w:rPr>
                <w:rFonts w:ascii="Arial" w:hAnsi="Arial" w:cs="Arial"/>
              </w:rPr>
              <w:t xml:space="preserve"> </w:t>
            </w:r>
          </w:p>
        </w:tc>
        <w:tc>
          <w:tcPr>
            <w:tcW w:w="3543" w:type="dxa"/>
            <w:tcBorders>
              <w:top w:val="nil"/>
              <w:left w:val="nil"/>
              <w:bottom w:val="nil"/>
              <w:right w:val="nil"/>
            </w:tcBorders>
          </w:tcPr>
          <w:p w:rsidR="00FB2924" w:rsidRPr="0020264E" w:rsidRDefault="003D1DA0" w:rsidP="006A4E72">
            <w:pPr>
              <w:rPr>
                <w:rFonts w:ascii="Arial" w:hAnsi="Arial" w:cs="Arial"/>
              </w:rPr>
            </w:pPr>
            <w:r>
              <w:rPr>
                <w:rFonts w:ascii="Arial" w:hAnsi="Arial" w:cs="Arial"/>
              </w:rPr>
              <w:t>Mr. Steve Smith</w:t>
            </w:r>
          </w:p>
        </w:tc>
        <w:tc>
          <w:tcPr>
            <w:tcW w:w="1418" w:type="dxa"/>
            <w:tcBorders>
              <w:top w:val="nil"/>
              <w:left w:val="nil"/>
              <w:bottom w:val="nil"/>
              <w:right w:val="nil"/>
            </w:tcBorders>
          </w:tcPr>
          <w:p w:rsidR="00FB2924" w:rsidRPr="0020264E" w:rsidRDefault="00FB2924" w:rsidP="003E1373">
            <w:pPr>
              <w:rPr>
                <w:rFonts w:ascii="Arial" w:hAnsi="Arial" w:cs="Arial"/>
              </w:rPr>
            </w:pPr>
            <w:r w:rsidRPr="0020264E">
              <w:rPr>
                <w:rFonts w:ascii="Arial" w:hAnsi="Arial" w:cs="Arial"/>
                <w:b/>
                <w:bCs/>
              </w:rPr>
              <w:t>Applicant:</w:t>
            </w:r>
            <w:r w:rsidRPr="0020264E">
              <w:rPr>
                <w:rFonts w:ascii="Arial" w:hAnsi="Arial" w:cs="Arial"/>
              </w:rPr>
              <w:t xml:space="preserve"> </w:t>
            </w:r>
          </w:p>
        </w:tc>
        <w:tc>
          <w:tcPr>
            <w:tcW w:w="3226" w:type="dxa"/>
            <w:tcBorders>
              <w:top w:val="nil"/>
              <w:left w:val="nil"/>
              <w:bottom w:val="nil"/>
              <w:right w:val="nil"/>
            </w:tcBorders>
          </w:tcPr>
          <w:p w:rsidR="00FB2924" w:rsidRPr="0020264E" w:rsidRDefault="003D1DA0" w:rsidP="003D1DA0">
            <w:pPr>
              <w:rPr>
                <w:rFonts w:ascii="Arial" w:hAnsi="Arial" w:cs="Arial"/>
              </w:rPr>
            </w:pPr>
            <w:r w:rsidRPr="0020264E">
              <w:rPr>
                <w:rFonts w:ascii="Arial" w:hAnsi="Arial" w:cs="Arial"/>
              </w:rPr>
              <w:t>Oxford City Council</w:t>
            </w:r>
            <w:r>
              <w:rPr>
                <w:rFonts w:ascii="Arial" w:hAnsi="Arial" w:cs="Arial"/>
              </w:rPr>
              <w:t xml:space="preserve"> </w:t>
            </w:r>
          </w:p>
        </w:tc>
      </w:tr>
    </w:tbl>
    <w:p w:rsidR="006A4E72" w:rsidRPr="0020264E" w:rsidRDefault="006A4E72" w:rsidP="00FB2924">
      <w:pPr>
        <w:rPr>
          <w:rFonts w:ascii="Arial" w:hAnsi="Arial" w:cs="Arial"/>
        </w:rPr>
      </w:pPr>
    </w:p>
    <w:p w:rsidR="00FB2924" w:rsidRPr="0020264E" w:rsidRDefault="00FB2924" w:rsidP="00FB2924">
      <w:pPr>
        <w:pBdr>
          <w:bottom w:val="single" w:sz="4" w:space="1" w:color="auto"/>
        </w:pBdr>
        <w:rPr>
          <w:rFonts w:ascii="Arial" w:hAnsi="Arial" w:cs="Arial"/>
        </w:rPr>
      </w:pPr>
    </w:p>
    <w:p w:rsidR="00FB2924" w:rsidRPr="0020264E" w:rsidRDefault="00FB2924" w:rsidP="00FB2924">
      <w:pPr>
        <w:pStyle w:val="Header"/>
        <w:widowControl w:val="0"/>
        <w:rPr>
          <w:rFonts w:ascii="Arial" w:hAnsi="Arial" w:cs="Arial"/>
        </w:rPr>
      </w:pPr>
    </w:p>
    <w:p w:rsidR="00FB2924" w:rsidRPr="0020264E" w:rsidRDefault="00FB2924" w:rsidP="00FB2924">
      <w:pPr>
        <w:widowControl w:val="0"/>
        <w:rPr>
          <w:rFonts w:ascii="Arial" w:hAnsi="Arial" w:cs="Arial"/>
          <w:b/>
          <w:bCs/>
        </w:rPr>
      </w:pPr>
      <w:r w:rsidRPr="0020264E">
        <w:rPr>
          <w:rFonts w:ascii="Arial" w:hAnsi="Arial" w:cs="Arial"/>
          <w:b/>
          <w:bCs/>
        </w:rPr>
        <w:t>Recommendation:</w:t>
      </w:r>
    </w:p>
    <w:p w:rsidR="00FB2924" w:rsidRPr="0020264E" w:rsidRDefault="00FB2924" w:rsidP="00FB2924">
      <w:pPr>
        <w:widowControl w:val="0"/>
        <w:rPr>
          <w:rFonts w:ascii="Arial" w:hAnsi="Arial" w:cs="Arial"/>
        </w:rPr>
      </w:pPr>
    </w:p>
    <w:p w:rsidR="00FB2924" w:rsidRPr="0020264E" w:rsidRDefault="00FB2924" w:rsidP="00FB2924">
      <w:pPr>
        <w:widowControl w:val="0"/>
        <w:jc w:val="both"/>
        <w:rPr>
          <w:rFonts w:ascii="Arial" w:hAnsi="Arial" w:cs="Arial"/>
        </w:rPr>
      </w:pPr>
      <w:r w:rsidRPr="0020264E">
        <w:rPr>
          <w:rFonts w:ascii="Arial" w:hAnsi="Arial" w:cs="Arial"/>
        </w:rPr>
        <w:t xml:space="preserve">The West Area Planning Committee is recommended to </w:t>
      </w:r>
      <w:r w:rsidR="006E29D8" w:rsidRPr="0020264E">
        <w:rPr>
          <w:rFonts w:ascii="Arial" w:hAnsi="Arial" w:cs="Arial"/>
        </w:rPr>
        <w:t>resolve to grant planning permission</w:t>
      </w:r>
      <w:r w:rsidRPr="0020264E">
        <w:rPr>
          <w:rFonts w:ascii="Arial" w:hAnsi="Arial" w:cs="Arial"/>
        </w:rPr>
        <w:t xml:space="preserve"> </w:t>
      </w:r>
      <w:r w:rsidR="00A67D69" w:rsidRPr="0020264E">
        <w:rPr>
          <w:rFonts w:ascii="Arial" w:hAnsi="Arial" w:cs="Arial"/>
        </w:rPr>
        <w:t>subject to conditions for the following reasons:</w:t>
      </w:r>
    </w:p>
    <w:p w:rsidR="00A67D69" w:rsidRPr="0020264E" w:rsidRDefault="00A67D69" w:rsidP="00FB2924">
      <w:pPr>
        <w:widowControl w:val="0"/>
        <w:jc w:val="both"/>
        <w:rPr>
          <w:rFonts w:ascii="Arial" w:hAnsi="Arial" w:cs="Arial"/>
        </w:rPr>
      </w:pPr>
    </w:p>
    <w:p w:rsidR="00FB2924" w:rsidRPr="0020264E" w:rsidRDefault="00FB2924" w:rsidP="00FB2924">
      <w:pPr>
        <w:pStyle w:val="ListParagraph"/>
        <w:ind w:left="0"/>
        <w:jc w:val="both"/>
        <w:rPr>
          <w:rFonts w:ascii="Arial" w:hAnsi="Arial" w:cs="Arial"/>
          <w:lang w:eastAsia="en-GB"/>
        </w:rPr>
      </w:pPr>
    </w:p>
    <w:p w:rsidR="001562E9" w:rsidRPr="0020264E" w:rsidRDefault="00FB2924" w:rsidP="0020264E">
      <w:pPr>
        <w:pStyle w:val="Heading1"/>
        <w:numPr>
          <w:ilvl w:val="0"/>
          <w:numId w:val="1"/>
        </w:numPr>
        <w:ind w:left="0" w:hanging="567"/>
        <w:rPr>
          <w:rFonts w:ascii="Arial" w:hAnsi="Arial" w:cs="Arial"/>
          <w:sz w:val="24"/>
        </w:rPr>
      </w:pPr>
      <w:r w:rsidRPr="0020264E">
        <w:rPr>
          <w:rFonts w:ascii="Arial" w:hAnsi="Arial" w:cs="Arial"/>
          <w:sz w:val="24"/>
        </w:rPr>
        <w:t>Reasons for Approval</w:t>
      </w:r>
      <w:r w:rsidR="001562E9" w:rsidRPr="0020264E">
        <w:rPr>
          <w:rFonts w:ascii="Arial" w:hAnsi="Arial" w:cs="Arial"/>
          <w:sz w:val="24"/>
        </w:rPr>
        <w:t>:</w:t>
      </w:r>
    </w:p>
    <w:p w:rsidR="001562E9" w:rsidRPr="0020264E" w:rsidRDefault="001562E9" w:rsidP="001562E9">
      <w:pPr>
        <w:rPr>
          <w:rFonts w:ascii="Arial" w:hAnsi="Arial" w:cs="Arial"/>
        </w:rPr>
      </w:pPr>
    </w:p>
    <w:p w:rsidR="003D1DA0" w:rsidRPr="003625E9" w:rsidRDefault="006A4E72" w:rsidP="003625E9">
      <w:pPr>
        <w:pStyle w:val="ListParagraph"/>
        <w:numPr>
          <w:ilvl w:val="1"/>
          <w:numId w:val="2"/>
        </w:numPr>
        <w:ind w:left="0" w:hanging="567"/>
        <w:jc w:val="both"/>
        <w:rPr>
          <w:rFonts w:ascii="Arial" w:hAnsi="Arial" w:cs="Arial"/>
        </w:rPr>
      </w:pPr>
      <w:r w:rsidRPr="0020264E">
        <w:rPr>
          <w:rFonts w:ascii="Arial" w:hAnsi="Arial" w:cs="Arial"/>
        </w:rPr>
        <w:t xml:space="preserve">The </w:t>
      </w:r>
      <w:r w:rsidR="00990B26" w:rsidRPr="0020264E">
        <w:rPr>
          <w:rFonts w:ascii="Arial" w:hAnsi="Arial" w:cs="Arial"/>
        </w:rPr>
        <w:t xml:space="preserve">proposal is acceptable in terms of highways impacts and will not cause a loss of existing parking within the Park and Ride. The proposal will not cause flooding or contaminated land issues, with any impacts mitigated through condition. The proposal conforms to </w:t>
      </w:r>
      <w:r w:rsidR="003D1DA0" w:rsidRPr="003625E9">
        <w:rPr>
          <w:rFonts w:ascii="Arial" w:hAnsi="Arial" w:cs="Arial"/>
        </w:rPr>
        <w:t>policies CP1, CP6, CP10</w:t>
      </w:r>
      <w:r w:rsidR="003625E9">
        <w:rPr>
          <w:rFonts w:ascii="Arial" w:hAnsi="Arial" w:cs="Arial"/>
        </w:rPr>
        <w:t>, CP22</w:t>
      </w:r>
      <w:r w:rsidR="003D1DA0" w:rsidRPr="003625E9">
        <w:rPr>
          <w:rFonts w:ascii="Arial" w:hAnsi="Arial" w:cs="Arial"/>
        </w:rPr>
        <w:t xml:space="preserve"> and </w:t>
      </w:r>
      <w:r w:rsidR="003625E9" w:rsidRPr="0020264E">
        <w:rPr>
          <w:rFonts w:ascii="Arial" w:hAnsi="Arial" w:cs="Arial"/>
          <w:bCs/>
        </w:rPr>
        <w:t xml:space="preserve">TR.9 </w:t>
      </w:r>
      <w:r w:rsidR="003D1DA0" w:rsidRPr="003625E9">
        <w:rPr>
          <w:rFonts w:ascii="Arial" w:hAnsi="Arial" w:cs="Arial"/>
        </w:rPr>
        <w:t xml:space="preserve">of the </w:t>
      </w:r>
      <w:r w:rsidR="00B14835">
        <w:rPr>
          <w:rFonts w:ascii="Arial" w:hAnsi="Arial" w:cs="Arial"/>
        </w:rPr>
        <w:t>‘</w:t>
      </w:r>
      <w:r w:rsidR="003D1DA0" w:rsidRPr="00B14835">
        <w:rPr>
          <w:rFonts w:ascii="Arial" w:hAnsi="Arial" w:cs="Arial"/>
          <w:i/>
        </w:rPr>
        <w:t>Oxford Local Plan</w:t>
      </w:r>
      <w:r w:rsidR="00B14835" w:rsidRPr="00B14835">
        <w:rPr>
          <w:rFonts w:ascii="Arial" w:hAnsi="Arial" w:cs="Arial"/>
          <w:i/>
        </w:rPr>
        <w:t>’</w:t>
      </w:r>
      <w:r w:rsidR="003D1DA0" w:rsidRPr="003625E9">
        <w:rPr>
          <w:rFonts w:ascii="Arial" w:hAnsi="Arial" w:cs="Arial"/>
        </w:rPr>
        <w:t xml:space="preserve"> 2001-2016, and </w:t>
      </w:r>
      <w:r w:rsidR="003625E9">
        <w:rPr>
          <w:rFonts w:ascii="Arial" w:hAnsi="Arial" w:cs="Arial"/>
        </w:rPr>
        <w:t xml:space="preserve">policy CS11 </w:t>
      </w:r>
      <w:r w:rsidR="003D1DA0" w:rsidRPr="003625E9">
        <w:rPr>
          <w:rFonts w:ascii="Arial" w:hAnsi="Arial" w:cs="Arial"/>
        </w:rPr>
        <w:t xml:space="preserve">of the </w:t>
      </w:r>
      <w:r w:rsidR="00B14835">
        <w:rPr>
          <w:rFonts w:ascii="Arial" w:hAnsi="Arial" w:cs="Arial"/>
        </w:rPr>
        <w:t>‘</w:t>
      </w:r>
      <w:r w:rsidR="003D1DA0" w:rsidRPr="00B14835">
        <w:rPr>
          <w:rFonts w:ascii="Arial" w:hAnsi="Arial" w:cs="Arial"/>
          <w:i/>
        </w:rPr>
        <w:t>Oxford Core Strategy</w:t>
      </w:r>
      <w:r w:rsidR="00B14835" w:rsidRPr="00B14835">
        <w:rPr>
          <w:rFonts w:ascii="Arial" w:hAnsi="Arial" w:cs="Arial"/>
          <w:i/>
        </w:rPr>
        <w:t>’</w:t>
      </w:r>
      <w:r w:rsidR="003D1DA0" w:rsidRPr="003625E9">
        <w:rPr>
          <w:rFonts w:ascii="Arial" w:hAnsi="Arial" w:cs="Arial"/>
        </w:rPr>
        <w:t xml:space="preserve"> 2026.</w:t>
      </w:r>
    </w:p>
    <w:p w:rsidR="003D1DA0" w:rsidRDefault="003D1DA0" w:rsidP="00664528">
      <w:pPr>
        <w:pStyle w:val="ListParagraph"/>
        <w:ind w:left="0"/>
        <w:jc w:val="both"/>
        <w:rPr>
          <w:rFonts w:ascii="Arial" w:hAnsi="Arial" w:cs="Arial"/>
        </w:rPr>
      </w:pPr>
    </w:p>
    <w:p w:rsidR="003D1DA0" w:rsidRPr="0020264E" w:rsidRDefault="003D1DA0" w:rsidP="00664528">
      <w:pPr>
        <w:pStyle w:val="ListParagraph"/>
        <w:ind w:left="0"/>
        <w:jc w:val="both"/>
        <w:rPr>
          <w:rFonts w:ascii="Arial" w:hAnsi="Arial" w:cs="Arial"/>
        </w:rPr>
      </w:pPr>
    </w:p>
    <w:p w:rsidR="001562E9" w:rsidRPr="0020264E" w:rsidRDefault="00664528" w:rsidP="0020264E">
      <w:pPr>
        <w:pStyle w:val="ListParagraph"/>
        <w:numPr>
          <w:ilvl w:val="1"/>
          <w:numId w:val="2"/>
        </w:numPr>
        <w:ind w:left="0" w:hanging="567"/>
        <w:jc w:val="both"/>
        <w:rPr>
          <w:rFonts w:ascii="Arial" w:hAnsi="Arial" w:cs="Arial"/>
        </w:rPr>
      </w:pPr>
      <w:r w:rsidRPr="0020264E">
        <w:rPr>
          <w:rFonts w:ascii="Arial" w:hAnsi="Arial" w:cs="Arial"/>
        </w:rPr>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664528" w:rsidRPr="0020264E" w:rsidRDefault="00664528" w:rsidP="001562E9">
      <w:pPr>
        <w:pStyle w:val="ListParagraph"/>
        <w:ind w:left="0"/>
        <w:jc w:val="both"/>
        <w:rPr>
          <w:rFonts w:ascii="Arial" w:hAnsi="Arial" w:cs="Arial"/>
          <w:lang w:eastAsia="en-GB"/>
        </w:rPr>
      </w:pPr>
    </w:p>
    <w:p w:rsidR="001562E9" w:rsidRPr="0020264E" w:rsidRDefault="001562E9" w:rsidP="0020264E">
      <w:pPr>
        <w:pStyle w:val="Heading1"/>
        <w:numPr>
          <w:ilvl w:val="0"/>
          <w:numId w:val="1"/>
        </w:numPr>
        <w:ind w:left="0" w:hanging="567"/>
        <w:rPr>
          <w:rFonts w:ascii="Arial" w:hAnsi="Arial" w:cs="Arial"/>
          <w:sz w:val="24"/>
        </w:rPr>
      </w:pPr>
      <w:r w:rsidRPr="0020264E">
        <w:rPr>
          <w:rFonts w:ascii="Arial" w:hAnsi="Arial" w:cs="Arial"/>
          <w:sz w:val="24"/>
        </w:rPr>
        <w:t>Conditions:</w:t>
      </w:r>
    </w:p>
    <w:p w:rsidR="001562E9" w:rsidRPr="0020264E" w:rsidRDefault="001562E9" w:rsidP="00664528">
      <w:pPr>
        <w:ind w:hanging="567"/>
        <w:jc w:val="both"/>
        <w:rPr>
          <w:rFonts w:ascii="Arial" w:hAnsi="Arial" w:cs="Arial"/>
        </w:rPr>
      </w:pPr>
    </w:p>
    <w:p w:rsidR="001562E9" w:rsidRPr="0020264E" w:rsidRDefault="00FB2924" w:rsidP="0020264E">
      <w:pPr>
        <w:pStyle w:val="Heading1"/>
        <w:numPr>
          <w:ilvl w:val="0"/>
          <w:numId w:val="4"/>
        </w:numPr>
        <w:ind w:left="450" w:hanging="450"/>
        <w:rPr>
          <w:rFonts w:ascii="Arial" w:hAnsi="Arial" w:cs="Arial"/>
          <w:b w:val="0"/>
          <w:sz w:val="24"/>
        </w:rPr>
      </w:pPr>
      <w:r w:rsidRPr="0020264E">
        <w:rPr>
          <w:rFonts w:ascii="Arial" w:hAnsi="Arial" w:cs="Arial"/>
          <w:b w:val="0"/>
          <w:sz w:val="24"/>
        </w:rPr>
        <w:t>Devel</w:t>
      </w:r>
      <w:r w:rsidR="001562E9" w:rsidRPr="0020264E">
        <w:rPr>
          <w:rFonts w:ascii="Arial" w:hAnsi="Arial" w:cs="Arial"/>
          <w:b w:val="0"/>
          <w:sz w:val="24"/>
        </w:rPr>
        <w:t>opment begun within time limit;</w:t>
      </w:r>
    </w:p>
    <w:p w:rsidR="001562E9" w:rsidRPr="0020264E" w:rsidRDefault="00FB2924" w:rsidP="0020264E">
      <w:pPr>
        <w:pStyle w:val="Heading1"/>
        <w:widowControl w:val="0"/>
        <w:numPr>
          <w:ilvl w:val="0"/>
          <w:numId w:val="4"/>
        </w:numPr>
        <w:ind w:left="450" w:hanging="450"/>
        <w:rPr>
          <w:rFonts w:ascii="Arial" w:hAnsi="Arial" w:cs="Arial"/>
          <w:b w:val="0"/>
          <w:sz w:val="24"/>
        </w:rPr>
      </w:pPr>
      <w:r w:rsidRPr="0020264E">
        <w:rPr>
          <w:rFonts w:ascii="Arial" w:hAnsi="Arial" w:cs="Arial"/>
          <w:b w:val="0"/>
          <w:sz w:val="24"/>
        </w:rPr>
        <w:t>Develop in accordance with approved plans</w:t>
      </w:r>
      <w:r w:rsidR="001562E9" w:rsidRPr="0020264E">
        <w:rPr>
          <w:rFonts w:ascii="Arial" w:hAnsi="Arial" w:cs="Arial"/>
          <w:b w:val="0"/>
          <w:sz w:val="24"/>
        </w:rPr>
        <w:t>;</w:t>
      </w:r>
    </w:p>
    <w:p w:rsidR="00121A7B" w:rsidRPr="0020264E" w:rsidRDefault="00990B26" w:rsidP="0020264E">
      <w:pPr>
        <w:pStyle w:val="ListParagraph"/>
        <w:numPr>
          <w:ilvl w:val="0"/>
          <w:numId w:val="4"/>
        </w:numPr>
        <w:ind w:left="450" w:hanging="450"/>
        <w:jc w:val="both"/>
        <w:rPr>
          <w:rFonts w:ascii="Arial" w:hAnsi="Arial" w:cs="Arial"/>
        </w:rPr>
      </w:pPr>
      <w:r w:rsidRPr="0020264E">
        <w:rPr>
          <w:rFonts w:ascii="Arial" w:hAnsi="Arial" w:cs="Arial"/>
        </w:rPr>
        <w:t>Maintenance and Monitoring Plan</w:t>
      </w:r>
      <w:r w:rsidR="00664528" w:rsidRPr="0020264E">
        <w:rPr>
          <w:rFonts w:ascii="Arial" w:hAnsi="Arial" w:cs="Arial"/>
        </w:rPr>
        <w:t>;</w:t>
      </w:r>
    </w:p>
    <w:p w:rsidR="00121A7B" w:rsidRPr="0020264E" w:rsidRDefault="00990B26" w:rsidP="0020264E">
      <w:pPr>
        <w:pStyle w:val="ListParagraph"/>
        <w:numPr>
          <w:ilvl w:val="0"/>
          <w:numId w:val="4"/>
        </w:numPr>
        <w:ind w:left="450" w:hanging="450"/>
        <w:jc w:val="both"/>
        <w:rPr>
          <w:rFonts w:ascii="Arial" w:hAnsi="Arial" w:cs="Arial"/>
        </w:rPr>
      </w:pPr>
      <w:r w:rsidRPr="0020264E">
        <w:rPr>
          <w:rFonts w:ascii="Arial" w:hAnsi="Arial" w:cs="Arial"/>
        </w:rPr>
        <w:t>Sus</w:t>
      </w:r>
      <w:r w:rsidR="003D1DA0">
        <w:rPr>
          <w:rFonts w:ascii="Arial" w:hAnsi="Arial" w:cs="Arial"/>
        </w:rPr>
        <w:t>tainable Urban Drainage Systems;</w:t>
      </w:r>
    </w:p>
    <w:p w:rsidR="00664528" w:rsidRDefault="00664528" w:rsidP="001562E9">
      <w:pPr>
        <w:rPr>
          <w:rFonts w:ascii="Arial" w:hAnsi="Arial" w:cs="Arial"/>
        </w:rPr>
      </w:pPr>
    </w:p>
    <w:p w:rsidR="003D1DA0" w:rsidRDefault="003D1DA0" w:rsidP="001562E9">
      <w:pPr>
        <w:rPr>
          <w:rFonts w:ascii="Arial" w:hAnsi="Arial" w:cs="Arial"/>
        </w:rPr>
      </w:pPr>
    </w:p>
    <w:p w:rsidR="003D1DA0" w:rsidRPr="0020264E" w:rsidRDefault="003D1DA0" w:rsidP="001562E9">
      <w:pPr>
        <w:rPr>
          <w:rFonts w:ascii="Arial" w:hAnsi="Arial" w:cs="Arial"/>
        </w:rPr>
      </w:pPr>
    </w:p>
    <w:p w:rsidR="001562E9" w:rsidRPr="0020264E" w:rsidRDefault="001562E9" w:rsidP="0020264E">
      <w:pPr>
        <w:pStyle w:val="Heading1"/>
        <w:numPr>
          <w:ilvl w:val="0"/>
          <w:numId w:val="1"/>
        </w:numPr>
        <w:ind w:left="0" w:hanging="567"/>
        <w:rPr>
          <w:rFonts w:ascii="Arial" w:hAnsi="Arial" w:cs="Arial"/>
          <w:sz w:val="24"/>
        </w:rPr>
      </w:pPr>
      <w:r w:rsidRPr="0020264E">
        <w:rPr>
          <w:rFonts w:ascii="Arial" w:hAnsi="Arial" w:cs="Arial"/>
          <w:sz w:val="24"/>
        </w:rPr>
        <w:lastRenderedPageBreak/>
        <w:t>Principle Policies;</w:t>
      </w:r>
    </w:p>
    <w:p w:rsidR="001562E9" w:rsidRPr="0020264E" w:rsidRDefault="001562E9" w:rsidP="00437392">
      <w:pPr>
        <w:rPr>
          <w:rFonts w:ascii="Arial" w:hAnsi="Arial" w:cs="Arial"/>
          <w:lang w:eastAsia="ar-SA"/>
        </w:rPr>
      </w:pPr>
    </w:p>
    <w:p w:rsidR="00FB4CFB" w:rsidRDefault="00FB4CFB" w:rsidP="0020264E">
      <w:pPr>
        <w:pStyle w:val="ListParagraph"/>
        <w:numPr>
          <w:ilvl w:val="1"/>
          <w:numId w:val="1"/>
        </w:numPr>
        <w:ind w:left="0" w:hanging="567"/>
        <w:jc w:val="both"/>
        <w:rPr>
          <w:rFonts w:ascii="Arial" w:hAnsi="Arial" w:cs="Arial"/>
          <w:lang w:eastAsia="en-GB"/>
        </w:rPr>
      </w:pPr>
      <w:r w:rsidRPr="0020264E">
        <w:rPr>
          <w:rFonts w:ascii="Arial" w:hAnsi="Arial" w:cs="Arial"/>
          <w:lang w:eastAsia="ar-SA"/>
        </w:rPr>
        <w:t>Th</w:t>
      </w:r>
      <w:r w:rsidR="001562E9" w:rsidRPr="0020264E">
        <w:rPr>
          <w:rFonts w:ascii="Arial" w:hAnsi="Arial" w:cs="Arial"/>
          <w:lang w:eastAsia="ar-SA"/>
        </w:rPr>
        <w:t>is</w:t>
      </w:r>
      <w:r w:rsidRPr="0020264E">
        <w:rPr>
          <w:rFonts w:ascii="Arial" w:hAnsi="Arial" w:cs="Arial"/>
          <w:lang w:eastAsia="ar-SA"/>
        </w:rPr>
        <w:t xml:space="preserve"> application has been assessed against the following policies:</w:t>
      </w:r>
    </w:p>
    <w:p w:rsidR="003625E9" w:rsidRDefault="003625E9" w:rsidP="003D1DA0">
      <w:pPr>
        <w:ind w:left="720" w:hanging="720"/>
        <w:jc w:val="both"/>
        <w:rPr>
          <w:rFonts w:ascii="Arial" w:hAnsi="Arial" w:cs="Arial"/>
          <w:bCs/>
          <w:u w:val="single"/>
        </w:rPr>
      </w:pPr>
    </w:p>
    <w:p w:rsidR="003D1DA0" w:rsidRPr="008C269A" w:rsidRDefault="003D1DA0" w:rsidP="003D1DA0">
      <w:pPr>
        <w:ind w:left="720" w:hanging="720"/>
        <w:jc w:val="both"/>
        <w:rPr>
          <w:rFonts w:ascii="Arial" w:hAnsi="Arial" w:cs="Arial"/>
          <w:bCs/>
          <w:u w:val="single"/>
        </w:rPr>
      </w:pPr>
      <w:r w:rsidRPr="008C269A">
        <w:rPr>
          <w:rFonts w:ascii="Arial" w:hAnsi="Arial" w:cs="Arial"/>
          <w:bCs/>
          <w:u w:val="single"/>
        </w:rPr>
        <w:t>National</w:t>
      </w:r>
    </w:p>
    <w:p w:rsidR="003D1DA0" w:rsidRPr="008C269A" w:rsidRDefault="003D1DA0" w:rsidP="003D1DA0">
      <w:pPr>
        <w:widowControl w:val="0"/>
        <w:jc w:val="both"/>
        <w:rPr>
          <w:rFonts w:ascii="Arial" w:hAnsi="Arial" w:cs="Arial"/>
        </w:rPr>
      </w:pPr>
      <w:r w:rsidRPr="008C269A">
        <w:rPr>
          <w:rFonts w:ascii="Arial" w:hAnsi="Arial" w:cs="Arial"/>
        </w:rPr>
        <w:t xml:space="preserve">National Planning Policy framework 2012 (paragraphs </w:t>
      </w:r>
      <w:r>
        <w:rPr>
          <w:rFonts w:ascii="Arial" w:hAnsi="Arial" w:cs="Arial"/>
          <w:bCs/>
        </w:rPr>
        <w:t>39</w:t>
      </w:r>
      <w:r w:rsidRPr="008C269A">
        <w:rPr>
          <w:rFonts w:ascii="Arial" w:hAnsi="Arial" w:cs="Arial"/>
        </w:rPr>
        <w:t xml:space="preserve">, </w:t>
      </w:r>
      <w:r w:rsidR="003625E9">
        <w:rPr>
          <w:rFonts w:ascii="Arial" w:hAnsi="Arial" w:cs="Arial"/>
        </w:rPr>
        <w:t xml:space="preserve">109, </w:t>
      </w:r>
      <w:r w:rsidRPr="008C269A">
        <w:rPr>
          <w:rFonts w:ascii="Arial" w:hAnsi="Arial" w:cs="Arial"/>
        </w:rPr>
        <w:t xml:space="preserve">186-187, 196-197, </w:t>
      </w:r>
      <w:r w:rsidRPr="008C269A">
        <w:rPr>
          <w:rFonts w:ascii="Arial" w:hAnsi="Arial" w:cs="Arial"/>
          <w:bCs/>
        </w:rPr>
        <w:t>203-206);</w:t>
      </w:r>
    </w:p>
    <w:p w:rsidR="003D1DA0" w:rsidRPr="008C269A" w:rsidRDefault="003D1DA0" w:rsidP="003D1DA0">
      <w:pPr>
        <w:pStyle w:val="Default"/>
        <w:jc w:val="both"/>
      </w:pPr>
      <w:r w:rsidRPr="008C269A">
        <w:t>National Planning Policy Guidance</w:t>
      </w:r>
    </w:p>
    <w:p w:rsidR="003D1DA0" w:rsidRPr="003D1DA0" w:rsidRDefault="003D1DA0" w:rsidP="003D1DA0">
      <w:pPr>
        <w:jc w:val="both"/>
        <w:rPr>
          <w:rFonts w:ascii="Arial" w:hAnsi="Arial" w:cs="Arial"/>
          <w:lang w:eastAsia="en-GB"/>
        </w:rPr>
      </w:pPr>
    </w:p>
    <w:p w:rsidR="00FB4CFB" w:rsidRPr="0020264E" w:rsidRDefault="00FB4CFB" w:rsidP="00FB4CFB">
      <w:pPr>
        <w:widowControl w:val="0"/>
        <w:rPr>
          <w:rFonts w:ascii="Arial" w:hAnsi="Arial" w:cs="Arial"/>
          <w:u w:val="single"/>
        </w:rPr>
      </w:pPr>
      <w:r w:rsidRPr="0020264E">
        <w:rPr>
          <w:rFonts w:ascii="Arial" w:hAnsi="Arial" w:cs="Arial"/>
          <w:u w:val="single"/>
        </w:rPr>
        <w:t>Oxford City Council</w:t>
      </w:r>
      <w:r w:rsidR="00C72A5A" w:rsidRPr="0020264E">
        <w:rPr>
          <w:rFonts w:ascii="Arial" w:hAnsi="Arial" w:cs="Arial"/>
          <w:u w:val="single"/>
        </w:rPr>
        <w:t>’s</w:t>
      </w:r>
      <w:r w:rsidRPr="0020264E">
        <w:rPr>
          <w:rFonts w:ascii="Arial" w:hAnsi="Arial" w:cs="Arial"/>
          <w:u w:val="single"/>
        </w:rPr>
        <w:t xml:space="preserve"> </w:t>
      </w:r>
      <w:r w:rsidR="00C72A5A" w:rsidRPr="0020264E">
        <w:rPr>
          <w:rFonts w:ascii="Arial" w:hAnsi="Arial" w:cs="Arial"/>
          <w:u w:val="single"/>
        </w:rPr>
        <w:t>‘</w:t>
      </w:r>
      <w:r w:rsidRPr="0020264E">
        <w:rPr>
          <w:rFonts w:ascii="Arial" w:hAnsi="Arial" w:cs="Arial"/>
          <w:u w:val="single"/>
        </w:rPr>
        <w:t>Local Plan</w:t>
      </w:r>
      <w:r w:rsidR="00C72A5A" w:rsidRPr="0020264E">
        <w:rPr>
          <w:rFonts w:ascii="Arial" w:hAnsi="Arial" w:cs="Arial"/>
          <w:u w:val="single"/>
        </w:rPr>
        <w:t>’</w:t>
      </w:r>
      <w:r w:rsidRPr="0020264E">
        <w:rPr>
          <w:rFonts w:ascii="Arial" w:hAnsi="Arial" w:cs="Arial"/>
          <w:u w:val="single"/>
        </w:rPr>
        <w:t xml:space="preserve"> 2005 (as amended 2013)</w:t>
      </w:r>
    </w:p>
    <w:p w:rsidR="001562E9" w:rsidRPr="0020264E" w:rsidRDefault="001562E9" w:rsidP="001562E9">
      <w:pPr>
        <w:tabs>
          <w:tab w:val="center" w:pos="4153"/>
        </w:tabs>
        <w:jc w:val="both"/>
        <w:rPr>
          <w:rFonts w:ascii="Arial" w:hAnsi="Arial" w:cs="Arial"/>
          <w:bCs/>
        </w:rPr>
      </w:pPr>
      <w:r w:rsidRPr="0020264E">
        <w:rPr>
          <w:rFonts w:ascii="Arial" w:hAnsi="Arial" w:cs="Arial"/>
          <w:bCs/>
        </w:rPr>
        <w:t>CP</w:t>
      </w:r>
      <w:r w:rsidR="00B4410C" w:rsidRPr="0020264E">
        <w:rPr>
          <w:rFonts w:ascii="Arial" w:hAnsi="Arial" w:cs="Arial"/>
          <w:bCs/>
        </w:rPr>
        <w:t>.</w:t>
      </w:r>
      <w:r w:rsidRPr="0020264E">
        <w:rPr>
          <w:rFonts w:ascii="Arial" w:hAnsi="Arial" w:cs="Arial"/>
          <w:bCs/>
        </w:rPr>
        <w:t xml:space="preserve">1 - Development </w:t>
      </w:r>
      <w:r w:rsidR="00B4410C" w:rsidRPr="0020264E">
        <w:rPr>
          <w:rFonts w:ascii="Arial" w:hAnsi="Arial" w:cs="Arial"/>
          <w:bCs/>
        </w:rPr>
        <w:t>p</w:t>
      </w:r>
      <w:r w:rsidRPr="0020264E">
        <w:rPr>
          <w:rFonts w:ascii="Arial" w:hAnsi="Arial" w:cs="Arial"/>
          <w:bCs/>
        </w:rPr>
        <w:t>roposals;</w:t>
      </w:r>
    </w:p>
    <w:p w:rsidR="001562E9" w:rsidRPr="0020264E" w:rsidRDefault="001562E9" w:rsidP="001562E9">
      <w:pPr>
        <w:jc w:val="both"/>
        <w:rPr>
          <w:rFonts w:ascii="Arial" w:hAnsi="Arial" w:cs="Arial"/>
          <w:bCs/>
        </w:rPr>
      </w:pPr>
      <w:r w:rsidRPr="0020264E">
        <w:rPr>
          <w:rFonts w:ascii="Arial" w:hAnsi="Arial" w:cs="Arial"/>
          <w:bCs/>
        </w:rPr>
        <w:t>CP</w:t>
      </w:r>
      <w:r w:rsidR="00B4410C" w:rsidRPr="0020264E">
        <w:rPr>
          <w:rFonts w:ascii="Arial" w:hAnsi="Arial" w:cs="Arial"/>
          <w:bCs/>
        </w:rPr>
        <w:t>.</w:t>
      </w:r>
      <w:r w:rsidRPr="0020264E">
        <w:rPr>
          <w:rFonts w:ascii="Arial" w:hAnsi="Arial" w:cs="Arial"/>
          <w:bCs/>
        </w:rPr>
        <w:t xml:space="preserve">6 - Efficient </w:t>
      </w:r>
      <w:r w:rsidR="00B4410C" w:rsidRPr="0020264E">
        <w:rPr>
          <w:rFonts w:ascii="Arial" w:hAnsi="Arial" w:cs="Arial"/>
          <w:bCs/>
        </w:rPr>
        <w:t>u</w:t>
      </w:r>
      <w:r w:rsidRPr="0020264E">
        <w:rPr>
          <w:rFonts w:ascii="Arial" w:hAnsi="Arial" w:cs="Arial"/>
          <w:bCs/>
        </w:rPr>
        <w:t xml:space="preserve">se of </w:t>
      </w:r>
      <w:r w:rsidR="00B4410C" w:rsidRPr="0020264E">
        <w:rPr>
          <w:rFonts w:ascii="Arial" w:hAnsi="Arial" w:cs="Arial"/>
          <w:bCs/>
        </w:rPr>
        <w:t>l</w:t>
      </w:r>
      <w:r w:rsidRPr="0020264E">
        <w:rPr>
          <w:rFonts w:ascii="Arial" w:hAnsi="Arial" w:cs="Arial"/>
          <w:bCs/>
        </w:rPr>
        <w:t xml:space="preserve">and and </w:t>
      </w:r>
      <w:r w:rsidR="00B4410C" w:rsidRPr="0020264E">
        <w:rPr>
          <w:rFonts w:ascii="Arial" w:hAnsi="Arial" w:cs="Arial"/>
          <w:bCs/>
        </w:rPr>
        <w:t>d</w:t>
      </w:r>
      <w:r w:rsidRPr="0020264E">
        <w:rPr>
          <w:rFonts w:ascii="Arial" w:hAnsi="Arial" w:cs="Arial"/>
          <w:bCs/>
        </w:rPr>
        <w:t>ensity;</w:t>
      </w:r>
    </w:p>
    <w:p w:rsidR="001562E9" w:rsidRPr="0020264E" w:rsidRDefault="001562E9" w:rsidP="001562E9">
      <w:pPr>
        <w:jc w:val="both"/>
        <w:rPr>
          <w:rFonts w:ascii="Arial" w:hAnsi="Arial" w:cs="Arial"/>
          <w:bCs/>
        </w:rPr>
      </w:pPr>
      <w:r w:rsidRPr="0020264E">
        <w:rPr>
          <w:rFonts w:ascii="Arial" w:hAnsi="Arial" w:cs="Arial"/>
          <w:bCs/>
        </w:rPr>
        <w:t>CP</w:t>
      </w:r>
      <w:r w:rsidR="00B4410C" w:rsidRPr="0020264E">
        <w:rPr>
          <w:rFonts w:ascii="Arial" w:hAnsi="Arial" w:cs="Arial"/>
          <w:bCs/>
        </w:rPr>
        <w:t>.</w:t>
      </w:r>
      <w:r w:rsidRPr="0020264E">
        <w:rPr>
          <w:rFonts w:ascii="Arial" w:hAnsi="Arial" w:cs="Arial"/>
          <w:bCs/>
        </w:rPr>
        <w:t xml:space="preserve">10 - Siting development to meet </w:t>
      </w:r>
      <w:r w:rsidR="004A71AC" w:rsidRPr="0020264E">
        <w:rPr>
          <w:rFonts w:ascii="Arial" w:hAnsi="Arial" w:cs="Arial"/>
          <w:bCs/>
        </w:rPr>
        <w:t>f</w:t>
      </w:r>
      <w:r w:rsidRPr="0020264E">
        <w:rPr>
          <w:rFonts w:ascii="Arial" w:hAnsi="Arial" w:cs="Arial"/>
          <w:bCs/>
        </w:rPr>
        <w:t xml:space="preserve">unctional </w:t>
      </w:r>
      <w:r w:rsidR="004A71AC" w:rsidRPr="0020264E">
        <w:rPr>
          <w:rFonts w:ascii="Arial" w:hAnsi="Arial" w:cs="Arial"/>
          <w:bCs/>
        </w:rPr>
        <w:t>n</w:t>
      </w:r>
      <w:r w:rsidRPr="0020264E">
        <w:rPr>
          <w:rFonts w:ascii="Arial" w:hAnsi="Arial" w:cs="Arial"/>
          <w:bCs/>
        </w:rPr>
        <w:t>eeds;</w:t>
      </w:r>
    </w:p>
    <w:p w:rsidR="001562E9" w:rsidRPr="0020264E" w:rsidRDefault="001562E9" w:rsidP="001562E9">
      <w:pPr>
        <w:jc w:val="both"/>
        <w:rPr>
          <w:rFonts w:ascii="Arial" w:hAnsi="Arial" w:cs="Arial"/>
          <w:bCs/>
        </w:rPr>
      </w:pPr>
      <w:r w:rsidRPr="0020264E">
        <w:rPr>
          <w:rFonts w:ascii="Arial" w:hAnsi="Arial" w:cs="Arial"/>
          <w:bCs/>
        </w:rPr>
        <w:t>CP</w:t>
      </w:r>
      <w:r w:rsidR="00B4410C" w:rsidRPr="0020264E">
        <w:rPr>
          <w:rFonts w:ascii="Arial" w:hAnsi="Arial" w:cs="Arial"/>
          <w:bCs/>
        </w:rPr>
        <w:t>.</w:t>
      </w:r>
      <w:r w:rsidR="00664528" w:rsidRPr="0020264E">
        <w:rPr>
          <w:rFonts w:ascii="Arial" w:hAnsi="Arial" w:cs="Arial"/>
          <w:bCs/>
        </w:rPr>
        <w:t>22</w:t>
      </w:r>
      <w:r w:rsidRPr="0020264E">
        <w:rPr>
          <w:rFonts w:ascii="Arial" w:hAnsi="Arial" w:cs="Arial"/>
          <w:bCs/>
        </w:rPr>
        <w:t xml:space="preserve"> - </w:t>
      </w:r>
      <w:r w:rsidR="00664528" w:rsidRPr="0020264E">
        <w:rPr>
          <w:rFonts w:ascii="Arial" w:hAnsi="Arial" w:cs="Arial"/>
          <w:bCs/>
        </w:rPr>
        <w:t>Contaminated Land</w:t>
      </w:r>
      <w:r w:rsidRPr="0020264E">
        <w:rPr>
          <w:rFonts w:ascii="Arial" w:hAnsi="Arial" w:cs="Arial"/>
          <w:bCs/>
        </w:rPr>
        <w:t>;</w:t>
      </w:r>
    </w:p>
    <w:p w:rsidR="00990B26" w:rsidRPr="0020264E" w:rsidRDefault="00990B26" w:rsidP="001562E9">
      <w:pPr>
        <w:jc w:val="both"/>
        <w:rPr>
          <w:rFonts w:ascii="Arial" w:hAnsi="Arial" w:cs="Arial"/>
          <w:bCs/>
        </w:rPr>
      </w:pPr>
      <w:r w:rsidRPr="0020264E">
        <w:rPr>
          <w:rFonts w:ascii="Arial" w:hAnsi="Arial" w:cs="Arial"/>
          <w:bCs/>
        </w:rPr>
        <w:t>TR.9 - Park &amp; Ride</w:t>
      </w:r>
    </w:p>
    <w:p w:rsidR="00FB4CFB" w:rsidRPr="0020264E" w:rsidRDefault="00FB4CFB" w:rsidP="00FB4CFB">
      <w:pPr>
        <w:jc w:val="both"/>
        <w:rPr>
          <w:rFonts w:ascii="Arial" w:hAnsi="Arial" w:cs="Arial"/>
          <w:bCs/>
        </w:rPr>
      </w:pPr>
    </w:p>
    <w:p w:rsidR="00FB4CFB" w:rsidRPr="0020264E" w:rsidRDefault="00FB4CFB" w:rsidP="00FB4CFB">
      <w:pPr>
        <w:pStyle w:val="Header"/>
        <w:rPr>
          <w:rFonts w:ascii="Arial" w:hAnsi="Arial" w:cs="Arial"/>
          <w:bCs/>
          <w:u w:val="single"/>
        </w:rPr>
      </w:pPr>
      <w:r w:rsidRPr="0020264E">
        <w:rPr>
          <w:rFonts w:ascii="Arial" w:hAnsi="Arial" w:cs="Arial"/>
          <w:bCs/>
          <w:u w:val="single"/>
        </w:rPr>
        <w:t>Oxford City Council’s ‘</w:t>
      </w:r>
      <w:r w:rsidRPr="0020264E">
        <w:rPr>
          <w:rFonts w:ascii="Arial" w:hAnsi="Arial" w:cs="Arial"/>
          <w:bCs/>
          <w:i/>
          <w:u w:val="single"/>
        </w:rPr>
        <w:t>Core Strategy’</w:t>
      </w:r>
      <w:r w:rsidRPr="0020264E">
        <w:rPr>
          <w:rFonts w:ascii="Arial" w:hAnsi="Arial" w:cs="Arial"/>
          <w:bCs/>
          <w:u w:val="single"/>
        </w:rPr>
        <w:t xml:space="preserve"> 2011</w:t>
      </w:r>
    </w:p>
    <w:p w:rsidR="00FB4CFB" w:rsidRPr="0020264E" w:rsidRDefault="00990B26" w:rsidP="00FB4CFB">
      <w:pPr>
        <w:widowControl w:val="0"/>
        <w:ind w:right="-1"/>
        <w:rPr>
          <w:rFonts w:ascii="Arial" w:hAnsi="Arial" w:cs="Arial"/>
          <w:bCs/>
        </w:rPr>
      </w:pPr>
      <w:r w:rsidRPr="0020264E">
        <w:rPr>
          <w:rFonts w:ascii="Arial" w:hAnsi="Arial" w:cs="Arial"/>
          <w:bCs/>
        </w:rPr>
        <w:t>CS11 - Flooding</w:t>
      </w:r>
    </w:p>
    <w:p w:rsidR="004A71AC" w:rsidRPr="0020264E" w:rsidRDefault="004A71AC" w:rsidP="004A71AC">
      <w:pPr>
        <w:widowControl w:val="0"/>
        <w:jc w:val="both"/>
        <w:rPr>
          <w:rFonts w:ascii="Arial" w:hAnsi="Arial" w:cs="Arial"/>
        </w:rPr>
      </w:pPr>
    </w:p>
    <w:p w:rsidR="00437392" w:rsidRPr="0020264E" w:rsidRDefault="00437392" w:rsidP="0020264E">
      <w:pPr>
        <w:pStyle w:val="ListParagraph"/>
        <w:numPr>
          <w:ilvl w:val="1"/>
          <w:numId w:val="1"/>
        </w:numPr>
        <w:ind w:left="0" w:hanging="567"/>
        <w:jc w:val="both"/>
        <w:rPr>
          <w:rFonts w:ascii="Arial" w:hAnsi="Arial" w:cs="Arial"/>
          <w:lang w:eastAsia="en-GB"/>
        </w:rPr>
      </w:pPr>
      <w:r w:rsidRPr="0020264E">
        <w:rPr>
          <w:rFonts w:ascii="Arial" w:hAnsi="Arial" w:cs="Arial"/>
        </w:rPr>
        <w:t xml:space="preserve">Section 38(6) of the Planning and Compulsory Purchase Act 2004 requires that proposals be determined in accordance with the development plan and relevant supplementary documents unless material considerations indicate otherwise.  </w:t>
      </w:r>
    </w:p>
    <w:p w:rsidR="00CB1275" w:rsidRPr="0020264E" w:rsidRDefault="00CB1275" w:rsidP="00CB1275">
      <w:pPr>
        <w:pStyle w:val="ListParagraph"/>
        <w:ind w:left="0"/>
        <w:jc w:val="both"/>
        <w:rPr>
          <w:rFonts w:ascii="Arial" w:hAnsi="Arial" w:cs="Arial"/>
          <w:lang w:eastAsia="en-GB"/>
        </w:rPr>
      </w:pPr>
    </w:p>
    <w:p w:rsidR="00437392" w:rsidRPr="0020264E" w:rsidRDefault="00437392" w:rsidP="004A71AC">
      <w:pPr>
        <w:widowControl w:val="0"/>
        <w:jc w:val="both"/>
        <w:rPr>
          <w:rFonts w:ascii="Arial" w:hAnsi="Arial" w:cs="Arial"/>
        </w:rPr>
      </w:pPr>
    </w:p>
    <w:p w:rsidR="004A71AC" w:rsidRPr="0020264E" w:rsidRDefault="004A71AC" w:rsidP="0020264E">
      <w:pPr>
        <w:pStyle w:val="Heading1"/>
        <w:numPr>
          <w:ilvl w:val="0"/>
          <w:numId w:val="1"/>
        </w:numPr>
        <w:ind w:left="0" w:hanging="567"/>
        <w:rPr>
          <w:rFonts w:ascii="Arial" w:hAnsi="Arial" w:cs="Arial"/>
          <w:sz w:val="24"/>
        </w:rPr>
      </w:pPr>
      <w:r w:rsidRPr="0020264E">
        <w:rPr>
          <w:rFonts w:ascii="Arial" w:hAnsi="Arial" w:cs="Arial"/>
          <w:sz w:val="24"/>
        </w:rPr>
        <w:t>Relevant Site History</w:t>
      </w:r>
    </w:p>
    <w:p w:rsidR="00C81004" w:rsidRPr="0020264E" w:rsidRDefault="00C81004" w:rsidP="00C81004">
      <w:pPr>
        <w:rPr>
          <w:rFonts w:ascii="Arial" w:hAnsi="Arial" w:cs="Arial"/>
        </w:rPr>
      </w:pPr>
    </w:p>
    <w:p w:rsidR="008C3DD3" w:rsidRPr="0020264E" w:rsidRDefault="00C81004" w:rsidP="0020264E">
      <w:pPr>
        <w:pStyle w:val="ListParagraph"/>
        <w:numPr>
          <w:ilvl w:val="1"/>
          <w:numId w:val="1"/>
        </w:numPr>
        <w:ind w:left="0" w:hanging="567"/>
        <w:jc w:val="both"/>
        <w:rPr>
          <w:rFonts w:ascii="Arial" w:hAnsi="Arial" w:cs="Arial"/>
          <w:bCs/>
        </w:rPr>
      </w:pPr>
      <w:r w:rsidRPr="0020264E">
        <w:rPr>
          <w:rFonts w:ascii="Arial" w:hAnsi="Arial" w:cs="Arial"/>
          <w:lang w:eastAsia="en-GB"/>
        </w:rPr>
        <w:t xml:space="preserve">A planning history search exercise </w:t>
      </w:r>
      <w:r w:rsidR="00C766B4" w:rsidRPr="0020264E">
        <w:rPr>
          <w:rFonts w:ascii="Arial" w:hAnsi="Arial" w:cs="Arial"/>
          <w:lang w:eastAsia="en-GB"/>
        </w:rPr>
        <w:t xml:space="preserve">has been carried </w:t>
      </w:r>
      <w:proofErr w:type="gramStart"/>
      <w:r w:rsidR="00C766B4" w:rsidRPr="0020264E">
        <w:rPr>
          <w:rFonts w:ascii="Arial" w:hAnsi="Arial" w:cs="Arial"/>
          <w:lang w:eastAsia="en-GB"/>
        </w:rPr>
        <w:t>out,</w:t>
      </w:r>
      <w:proofErr w:type="gramEnd"/>
      <w:r w:rsidR="00C766B4" w:rsidRPr="0020264E">
        <w:rPr>
          <w:rFonts w:ascii="Arial" w:hAnsi="Arial" w:cs="Arial"/>
          <w:lang w:eastAsia="en-GB"/>
        </w:rPr>
        <w:t xml:space="preserve"> </w:t>
      </w:r>
      <w:r w:rsidR="003D1DA0">
        <w:rPr>
          <w:rFonts w:ascii="Arial" w:hAnsi="Arial" w:cs="Arial"/>
          <w:lang w:eastAsia="en-GB"/>
        </w:rPr>
        <w:t xml:space="preserve">there are </w:t>
      </w:r>
      <w:r w:rsidR="00C766B4" w:rsidRPr="0020264E">
        <w:rPr>
          <w:rFonts w:ascii="Arial" w:hAnsi="Arial" w:cs="Arial"/>
          <w:lang w:eastAsia="en-GB"/>
        </w:rPr>
        <w:t xml:space="preserve">applications that are </w:t>
      </w:r>
      <w:r w:rsidRPr="0020264E">
        <w:rPr>
          <w:rFonts w:ascii="Arial" w:hAnsi="Arial" w:cs="Arial"/>
          <w:lang w:eastAsia="en-GB"/>
        </w:rPr>
        <w:t xml:space="preserve">considered </w:t>
      </w:r>
      <w:r w:rsidR="00C766B4" w:rsidRPr="0020264E">
        <w:rPr>
          <w:rFonts w:ascii="Arial" w:hAnsi="Arial" w:cs="Arial"/>
          <w:lang w:eastAsia="en-GB"/>
        </w:rPr>
        <w:t xml:space="preserve">of </w:t>
      </w:r>
      <w:r w:rsidRPr="0020264E">
        <w:rPr>
          <w:rFonts w:ascii="Arial" w:hAnsi="Arial" w:cs="Arial"/>
          <w:lang w:eastAsia="en-GB"/>
        </w:rPr>
        <w:t xml:space="preserve">material </w:t>
      </w:r>
      <w:r w:rsidR="00C766B4" w:rsidRPr="0020264E">
        <w:rPr>
          <w:rFonts w:ascii="Arial" w:hAnsi="Arial" w:cs="Arial"/>
          <w:lang w:eastAsia="en-GB"/>
        </w:rPr>
        <w:t xml:space="preserve">relevance </w:t>
      </w:r>
      <w:r w:rsidR="003D1DA0">
        <w:rPr>
          <w:rFonts w:ascii="Arial" w:hAnsi="Arial" w:cs="Arial"/>
          <w:lang w:eastAsia="en-GB"/>
        </w:rPr>
        <w:t>with this submission.</w:t>
      </w:r>
    </w:p>
    <w:p w:rsidR="00CB1275" w:rsidRDefault="00CB1275" w:rsidP="00E401FB">
      <w:pPr>
        <w:pStyle w:val="CAPS"/>
        <w:ind w:left="284"/>
        <w:jc w:val="both"/>
        <w:rPr>
          <w:rFonts w:ascii="Arial" w:hAnsi="Arial" w:cs="Arial"/>
          <w:sz w:val="24"/>
          <w:szCs w:val="24"/>
        </w:rPr>
      </w:pPr>
    </w:p>
    <w:p w:rsidR="003D1DA0" w:rsidRPr="0020264E" w:rsidRDefault="003D1DA0" w:rsidP="00E401FB">
      <w:pPr>
        <w:pStyle w:val="CAPS"/>
        <w:ind w:left="284"/>
        <w:jc w:val="both"/>
        <w:rPr>
          <w:rFonts w:ascii="Arial" w:hAnsi="Arial" w:cs="Arial"/>
          <w:sz w:val="24"/>
          <w:szCs w:val="24"/>
        </w:rPr>
      </w:pPr>
    </w:p>
    <w:p w:rsidR="009C4E0C" w:rsidRPr="0020264E" w:rsidRDefault="00CB1275" w:rsidP="0020264E">
      <w:pPr>
        <w:pStyle w:val="Heading1"/>
        <w:numPr>
          <w:ilvl w:val="0"/>
          <w:numId w:val="1"/>
        </w:numPr>
        <w:ind w:left="0" w:hanging="567"/>
        <w:rPr>
          <w:rFonts w:ascii="Arial" w:hAnsi="Arial" w:cs="Arial"/>
          <w:sz w:val="24"/>
        </w:rPr>
      </w:pPr>
      <w:r w:rsidRPr="0020264E">
        <w:rPr>
          <w:rFonts w:ascii="Arial" w:hAnsi="Arial" w:cs="Arial"/>
          <w:sz w:val="24"/>
        </w:rPr>
        <w:t>Comment</w:t>
      </w:r>
      <w:r w:rsidR="00FA2A02" w:rsidRPr="0020264E">
        <w:rPr>
          <w:rFonts w:ascii="Arial" w:hAnsi="Arial" w:cs="Arial"/>
          <w:sz w:val="24"/>
        </w:rPr>
        <w:t>;</w:t>
      </w:r>
    </w:p>
    <w:p w:rsidR="009C4E0C" w:rsidRPr="0020264E" w:rsidRDefault="009C4E0C" w:rsidP="009C4E0C">
      <w:pPr>
        <w:pStyle w:val="ListParagraph"/>
        <w:ind w:left="0"/>
        <w:jc w:val="both"/>
        <w:rPr>
          <w:rFonts w:ascii="Arial" w:hAnsi="Arial" w:cs="Arial"/>
          <w:lang w:eastAsia="en-GB"/>
        </w:rPr>
      </w:pPr>
    </w:p>
    <w:p w:rsidR="003B3A06" w:rsidRPr="0020264E" w:rsidRDefault="00990B26" w:rsidP="0020264E">
      <w:pPr>
        <w:pStyle w:val="ListParagraph"/>
        <w:numPr>
          <w:ilvl w:val="1"/>
          <w:numId w:val="1"/>
        </w:numPr>
        <w:ind w:left="0" w:hanging="567"/>
        <w:jc w:val="both"/>
        <w:rPr>
          <w:rFonts w:ascii="Arial" w:hAnsi="Arial" w:cs="Arial"/>
        </w:rPr>
      </w:pPr>
      <w:r w:rsidRPr="0020264E">
        <w:rPr>
          <w:rFonts w:ascii="Arial" w:hAnsi="Arial" w:cs="Arial"/>
        </w:rPr>
        <w:t>No comments received from members of the public.</w:t>
      </w:r>
    </w:p>
    <w:p w:rsidR="00A6420B" w:rsidRDefault="00A6420B" w:rsidP="00FA2A02">
      <w:pPr>
        <w:pStyle w:val="ListParagraph"/>
        <w:ind w:left="284"/>
        <w:jc w:val="both"/>
        <w:rPr>
          <w:rFonts w:ascii="Arial" w:hAnsi="Arial" w:cs="Arial"/>
        </w:rPr>
      </w:pPr>
    </w:p>
    <w:p w:rsidR="003D1DA0" w:rsidRPr="0020264E" w:rsidRDefault="003D1DA0" w:rsidP="00FA2A02">
      <w:pPr>
        <w:pStyle w:val="ListParagraph"/>
        <w:ind w:left="284"/>
        <w:jc w:val="both"/>
        <w:rPr>
          <w:rFonts w:ascii="Arial" w:hAnsi="Arial" w:cs="Arial"/>
        </w:rPr>
      </w:pPr>
    </w:p>
    <w:p w:rsidR="00600D20" w:rsidRPr="0020264E" w:rsidRDefault="00CB1275" w:rsidP="0020264E">
      <w:pPr>
        <w:pStyle w:val="Heading1"/>
        <w:numPr>
          <w:ilvl w:val="0"/>
          <w:numId w:val="1"/>
        </w:numPr>
        <w:ind w:left="0" w:hanging="567"/>
        <w:rPr>
          <w:rFonts w:ascii="Arial" w:hAnsi="Arial" w:cs="Arial"/>
          <w:sz w:val="24"/>
        </w:rPr>
      </w:pPr>
      <w:r w:rsidRPr="0020264E">
        <w:rPr>
          <w:rFonts w:ascii="Arial" w:hAnsi="Arial" w:cs="Arial"/>
          <w:sz w:val="24"/>
        </w:rPr>
        <w:t>Consultation</w:t>
      </w:r>
    </w:p>
    <w:p w:rsidR="00F7413C" w:rsidRPr="0020264E" w:rsidRDefault="00F7413C" w:rsidP="00600D20">
      <w:pPr>
        <w:pStyle w:val="ListParagraph"/>
        <w:ind w:left="0"/>
        <w:jc w:val="both"/>
        <w:rPr>
          <w:rFonts w:ascii="Arial" w:hAnsi="Arial" w:cs="Arial"/>
          <w:lang w:eastAsia="en-GB"/>
        </w:rPr>
      </w:pPr>
    </w:p>
    <w:p w:rsidR="00990B26" w:rsidRPr="0020264E" w:rsidRDefault="00F7413C" w:rsidP="0020264E">
      <w:pPr>
        <w:pStyle w:val="ListParagraph"/>
        <w:numPr>
          <w:ilvl w:val="1"/>
          <w:numId w:val="1"/>
        </w:numPr>
        <w:ind w:left="0" w:hanging="567"/>
        <w:jc w:val="both"/>
        <w:rPr>
          <w:rFonts w:ascii="Arial" w:hAnsi="Arial" w:cs="Arial"/>
        </w:rPr>
      </w:pPr>
      <w:r w:rsidRPr="0020264E">
        <w:rPr>
          <w:rFonts w:ascii="Arial" w:hAnsi="Arial" w:cs="Arial"/>
        </w:rPr>
        <w:t>Oxford Cou</w:t>
      </w:r>
      <w:r w:rsidR="00CB1275" w:rsidRPr="0020264E">
        <w:rPr>
          <w:rFonts w:ascii="Arial" w:hAnsi="Arial" w:cs="Arial"/>
        </w:rPr>
        <w:t>nty Council Highway</w:t>
      </w:r>
      <w:r w:rsidR="00990B26" w:rsidRPr="0020264E">
        <w:rPr>
          <w:rFonts w:ascii="Arial" w:hAnsi="Arial" w:cs="Arial"/>
        </w:rPr>
        <w:t>s</w:t>
      </w:r>
      <w:r w:rsidR="003D1DA0">
        <w:rPr>
          <w:rFonts w:ascii="Arial" w:hAnsi="Arial" w:cs="Arial"/>
        </w:rPr>
        <w:t>, no</w:t>
      </w:r>
      <w:r w:rsidR="00990B26" w:rsidRPr="0020264E">
        <w:rPr>
          <w:rFonts w:ascii="Arial" w:hAnsi="Arial" w:cs="Arial"/>
        </w:rPr>
        <w:t xml:space="preserve"> objections as the proposal will not result in the long term loss of coach parking spaces or result in coaches being displaced during the surfacing works.</w:t>
      </w:r>
    </w:p>
    <w:p w:rsidR="00990B26" w:rsidRPr="0020264E" w:rsidRDefault="00990B26" w:rsidP="00990B26">
      <w:pPr>
        <w:pStyle w:val="ListParagraph"/>
        <w:ind w:left="0"/>
        <w:jc w:val="both"/>
        <w:rPr>
          <w:rFonts w:ascii="Arial" w:hAnsi="Arial" w:cs="Arial"/>
        </w:rPr>
      </w:pPr>
    </w:p>
    <w:p w:rsidR="00990B26" w:rsidRPr="0020264E" w:rsidRDefault="00990B26" w:rsidP="0020264E">
      <w:pPr>
        <w:pStyle w:val="ListParagraph"/>
        <w:numPr>
          <w:ilvl w:val="1"/>
          <w:numId w:val="1"/>
        </w:numPr>
        <w:ind w:left="0" w:hanging="567"/>
        <w:jc w:val="both"/>
        <w:rPr>
          <w:rFonts w:ascii="Arial" w:hAnsi="Arial" w:cs="Arial"/>
        </w:rPr>
      </w:pPr>
      <w:r w:rsidRPr="0020264E">
        <w:rPr>
          <w:rFonts w:ascii="Arial" w:hAnsi="Arial" w:cs="Arial"/>
        </w:rPr>
        <w:t>Oxford City C</w:t>
      </w:r>
      <w:r w:rsidR="003D1DA0">
        <w:rPr>
          <w:rFonts w:ascii="Arial" w:hAnsi="Arial" w:cs="Arial"/>
        </w:rPr>
        <w:t>ouncil Flood Mitigation Officer, n</w:t>
      </w:r>
      <w:r w:rsidRPr="0020264E">
        <w:rPr>
          <w:rFonts w:ascii="Arial" w:hAnsi="Arial" w:cs="Arial"/>
          <w:szCs w:val="23"/>
        </w:rPr>
        <w:t>o objection, subject to a suitable condition being added to ensure that the final detailed design of the drainage is feasible over the lifetime of the surfacing.</w:t>
      </w:r>
    </w:p>
    <w:p w:rsidR="00990B26" w:rsidRPr="0020264E" w:rsidRDefault="00990B26" w:rsidP="00990B26">
      <w:pPr>
        <w:pStyle w:val="ListParagraph"/>
        <w:rPr>
          <w:rFonts w:ascii="Arial" w:hAnsi="Arial" w:cs="Arial"/>
        </w:rPr>
      </w:pPr>
    </w:p>
    <w:p w:rsidR="00990B26" w:rsidRPr="0020264E" w:rsidRDefault="00990B26" w:rsidP="0020264E">
      <w:pPr>
        <w:pStyle w:val="ListParagraph"/>
        <w:numPr>
          <w:ilvl w:val="1"/>
          <w:numId w:val="1"/>
        </w:numPr>
        <w:ind w:left="0" w:hanging="567"/>
        <w:jc w:val="both"/>
        <w:rPr>
          <w:rFonts w:ascii="Arial" w:hAnsi="Arial" w:cs="Arial"/>
        </w:rPr>
      </w:pPr>
      <w:r w:rsidRPr="0020264E">
        <w:rPr>
          <w:rFonts w:ascii="Arial" w:hAnsi="Arial" w:cs="Arial"/>
        </w:rPr>
        <w:t>Oxford City Council Environmental Developmen</w:t>
      </w:r>
      <w:r w:rsidR="003D1DA0">
        <w:rPr>
          <w:rFonts w:ascii="Arial" w:hAnsi="Arial" w:cs="Arial"/>
        </w:rPr>
        <w:t>t, n</w:t>
      </w:r>
      <w:r w:rsidRPr="0020264E">
        <w:rPr>
          <w:rFonts w:ascii="Arial" w:hAnsi="Arial" w:cs="Arial"/>
        </w:rPr>
        <w:t>o objection in terms of land quality but recommends a suitable condition and informative are added in respect of maintenance of permeable paving and measures if landfill waste is discovered respectively.</w:t>
      </w:r>
    </w:p>
    <w:p w:rsidR="009A2391" w:rsidRPr="0020264E" w:rsidRDefault="009A2391" w:rsidP="0020264E">
      <w:pPr>
        <w:pStyle w:val="Heading1"/>
        <w:numPr>
          <w:ilvl w:val="0"/>
          <w:numId w:val="1"/>
        </w:numPr>
        <w:ind w:left="0" w:hanging="567"/>
        <w:rPr>
          <w:rFonts w:ascii="Arial" w:hAnsi="Arial" w:cs="Arial"/>
          <w:sz w:val="24"/>
          <w:lang w:eastAsia="en-GB"/>
        </w:rPr>
      </w:pPr>
      <w:r w:rsidRPr="0020264E">
        <w:rPr>
          <w:rFonts w:ascii="Arial" w:hAnsi="Arial" w:cs="Arial"/>
          <w:sz w:val="24"/>
          <w:lang w:eastAsia="en-GB"/>
        </w:rPr>
        <w:lastRenderedPageBreak/>
        <w:t>Site Description and Surrounding Area</w:t>
      </w:r>
    </w:p>
    <w:p w:rsidR="009A2391" w:rsidRPr="0020264E" w:rsidRDefault="009A2391" w:rsidP="009A2391">
      <w:pPr>
        <w:rPr>
          <w:rFonts w:ascii="Arial" w:hAnsi="Arial" w:cs="Arial"/>
          <w:lang w:eastAsia="en-GB"/>
        </w:rPr>
      </w:pPr>
    </w:p>
    <w:p w:rsidR="00990B26" w:rsidRPr="0020264E" w:rsidRDefault="00990B26" w:rsidP="0020264E">
      <w:pPr>
        <w:pStyle w:val="ListParagraph"/>
        <w:numPr>
          <w:ilvl w:val="1"/>
          <w:numId w:val="1"/>
        </w:numPr>
        <w:ind w:left="0" w:hanging="567"/>
        <w:jc w:val="both"/>
        <w:rPr>
          <w:rFonts w:ascii="Arial" w:hAnsi="Arial" w:cs="Arial"/>
          <w:lang w:eastAsia="en-GB"/>
        </w:rPr>
      </w:pPr>
      <w:r w:rsidRPr="0020264E">
        <w:rPr>
          <w:rFonts w:ascii="Arial" w:hAnsi="Arial" w:cs="Arial"/>
        </w:rPr>
        <w:t>Redbridge Park and Ride is located on the west side of Abingdon Road. A bus stop serves the Park and Ride with the part single, part two storey Park and Ride building located adjacent to the bus stop, which contains a waiting room and toilets. This is the only building on site. To the west of the Park and Ride building is an extensive car, HGV and coach park. To the south of the Park and Ride is the Southern Bypass.</w:t>
      </w:r>
    </w:p>
    <w:p w:rsidR="004537FD" w:rsidRPr="0020264E" w:rsidRDefault="004537FD" w:rsidP="004537FD">
      <w:pPr>
        <w:pStyle w:val="ListParagraph"/>
        <w:ind w:left="0"/>
        <w:jc w:val="both"/>
        <w:rPr>
          <w:rFonts w:ascii="Arial" w:hAnsi="Arial" w:cs="Arial"/>
          <w:lang w:eastAsia="en-GB"/>
        </w:rPr>
      </w:pPr>
    </w:p>
    <w:p w:rsidR="00990B26" w:rsidRPr="0020264E" w:rsidRDefault="00990B26" w:rsidP="0020264E">
      <w:pPr>
        <w:pStyle w:val="ListParagraph"/>
        <w:numPr>
          <w:ilvl w:val="1"/>
          <w:numId w:val="1"/>
        </w:numPr>
        <w:ind w:left="0" w:hanging="567"/>
        <w:jc w:val="both"/>
        <w:rPr>
          <w:rFonts w:ascii="Arial" w:hAnsi="Arial" w:cs="Arial"/>
        </w:rPr>
      </w:pPr>
      <w:r w:rsidRPr="0020264E">
        <w:rPr>
          <w:rFonts w:ascii="Arial" w:hAnsi="Arial" w:cs="Arial"/>
        </w:rPr>
        <w:t>The site was agricultural fields until the early 1960s. With the construction of the A423 Southern By-Pass Road and the associated side road links to the old Abingdon Road, areas of the site were excavated probably to provide material for the construction of the bypass. The borrow pit was subsequently filled with domestic waste between 1967 and 1971.</w:t>
      </w:r>
    </w:p>
    <w:p w:rsidR="00B45A56" w:rsidRPr="0020264E" w:rsidRDefault="00B45A56" w:rsidP="00B45A56">
      <w:pPr>
        <w:pStyle w:val="ListParagraph"/>
        <w:ind w:left="0"/>
        <w:jc w:val="both"/>
        <w:rPr>
          <w:rFonts w:ascii="Arial" w:hAnsi="Arial" w:cs="Arial"/>
        </w:rPr>
      </w:pPr>
    </w:p>
    <w:p w:rsidR="00B45A56" w:rsidRPr="0020264E" w:rsidRDefault="00B45A56" w:rsidP="0020264E">
      <w:pPr>
        <w:pStyle w:val="ListParagraph"/>
        <w:numPr>
          <w:ilvl w:val="1"/>
          <w:numId w:val="1"/>
        </w:numPr>
        <w:ind w:left="0" w:hanging="567"/>
        <w:jc w:val="both"/>
        <w:rPr>
          <w:rFonts w:ascii="Arial" w:hAnsi="Arial" w:cs="Arial"/>
        </w:rPr>
      </w:pPr>
      <w:r w:rsidRPr="0020264E">
        <w:rPr>
          <w:rFonts w:ascii="Arial" w:hAnsi="Arial" w:cs="Arial"/>
        </w:rPr>
        <w:t>After the tip closure in the 1970s, the northern section of the site was developed as a park and ride. It was subsequently extended southwards during the 1980s and 1990s in several phases until the entire area up to the southern bypass had been turned over to car parking.</w:t>
      </w:r>
    </w:p>
    <w:p w:rsidR="00B45A56" w:rsidRPr="0020264E" w:rsidRDefault="00B45A56" w:rsidP="00990B26">
      <w:pPr>
        <w:pStyle w:val="ListParagraph"/>
        <w:ind w:left="0"/>
        <w:jc w:val="both"/>
        <w:rPr>
          <w:rFonts w:ascii="Arial" w:hAnsi="Arial" w:cs="Arial"/>
        </w:rPr>
      </w:pPr>
    </w:p>
    <w:p w:rsidR="008A320B" w:rsidRPr="0020264E" w:rsidRDefault="008A320B" w:rsidP="00B652A8">
      <w:pPr>
        <w:jc w:val="both"/>
        <w:rPr>
          <w:rFonts w:ascii="Arial" w:hAnsi="Arial" w:cs="Arial"/>
        </w:rPr>
      </w:pPr>
    </w:p>
    <w:p w:rsidR="00B652A8" w:rsidRPr="0020264E" w:rsidRDefault="00B652A8" w:rsidP="0020264E">
      <w:pPr>
        <w:pStyle w:val="Heading1"/>
        <w:numPr>
          <w:ilvl w:val="0"/>
          <w:numId w:val="1"/>
        </w:numPr>
        <w:ind w:left="0" w:hanging="567"/>
        <w:rPr>
          <w:rFonts w:ascii="Arial" w:hAnsi="Arial" w:cs="Arial"/>
          <w:sz w:val="24"/>
        </w:rPr>
      </w:pPr>
      <w:r w:rsidRPr="0020264E">
        <w:rPr>
          <w:rFonts w:ascii="Arial" w:hAnsi="Arial" w:cs="Arial"/>
          <w:sz w:val="24"/>
        </w:rPr>
        <w:t>Proposed Development</w:t>
      </w:r>
    </w:p>
    <w:p w:rsidR="00B652A8" w:rsidRPr="0020264E" w:rsidRDefault="00B652A8" w:rsidP="00B652A8">
      <w:pPr>
        <w:rPr>
          <w:rFonts w:ascii="Arial" w:hAnsi="Arial" w:cs="Arial"/>
        </w:rPr>
      </w:pPr>
    </w:p>
    <w:p w:rsidR="00B45A56" w:rsidRPr="0020264E" w:rsidRDefault="00B45A56" w:rsidP="0020264E">
      <w:pPr>
        <w:pStyle w:val="ListParagraph"/>
        <w:widowControl w:val="0"/>
        <w:numPr>
          <w:ilvl w:val="1"/>
          <w:numId w:val="1"/>
        </w:numPr>
        <w:autoSpaceDE w:val="0"/>
        <w:autoSpaceDN w:val="0"/>
        <w:ind w:left="0" w:right="-1" w:hanging="567"/>
        <w:jc w:val="both"/>
        <w:rPr>
          <w:rFonts w:ascii="Arial" w:hAnsi="Arial" w:cs="Arial"/>
        </w:rPr>
      </w:pPr>
      <w:r w:rsidRPr="0020264E">
        <w:rPr>
          <w:rFonts w:ascii="Arial" w:hAnsi="Arial" w:cs="Arial"/>
        </w:rPr>
        <w:t>The application proposes the re-surfacing of five existing unbound, stone surface areas with porous bitumen bound surfacing. Four of these areas of are located at the south-west corner of the car park and one area of asphalting is located at the north end of the site. The resurfacing of a small grassed area with porous asphalt is also proposed at the north-east corner of the site.</w:t>
      </w:r>
    </w:p>
    <w:p w:rsidR="00B45A56" w:rsidRPr="0020264E" w:rsidRDefault="00B45A56" w:rsidP="00B45A56">
      <w:pPr>
        <w:pStyle w:val="ListParagraph"/>
        <w:widowControl w:val="0"/>
        <w:autoSpaceDE w:val="0"/>
        <w:autoSpaceDN w:val="0"/>
        <w:ind w:left="0" w:right="-1"/>
        <w:jc w:val="both"/>
        <w:rPr>
          <w:rFonts w:ascii="Arial" w:hAnsi="Arial" w:cs="Arial"/>
        </w:rPr>
      </w:pPr>
    </w:p>
    <w:p w:rsidR="00B45A56" w:rsidRPr="0020264E" w:rsidRDefault="00B45A56" w:rsidP="0020264E">
      <w:pPr>
        <w:pStyle w:val="ListParagraph"/>
        <w:widowControl w:val="0"/>
        <w:numPr>
          <w:ilvl w:val="1"/>
          <w:numId w:val="1"/>
        </w:numPr>
        <w:autoSpaceDE w:val="0"/>
        <w:autoSpaceDN w:val="0"/>
        <w:ind w:left="0" w:right="-1" w:hanging="567"/>
        <w:jc w:val="both"/>
        <w:rPr>
          <w:rFonts w:ascii="Arial" w:hAnsi="Arial" w:cs="Arial"/>
        </w:rPr>
      </w:pPr>
      <w:r w:rsidRPr="0020264E">
        <w:rPr>
          <w:rFonts w:ascii="Arial" w:hAnsi="Arial" w:cs="Arial"/>
        </w:rPr>
        <w:t>No changes proposed to the number of coach and HGV spaces or parking layout or the operation and management of the temporary coach park which is connected with the Westgate development currently under construction.</w:t>
      </w:r>
    </w:p>
    <w:p w:rsidR="00B45A56" w:rsidRPr="0020264E" w:rsidRDefault="00B45A56" w:rsidP="00B45A56">
      <w:pPr>
        <w:pStyle w:val="ListParagraph"/>
        <w:rPr>
          <w:rFonts w:ascii="Arial" w:hAnsi="Arial" w:cs="Arial"/>
        </w:rPr>
      </w:pPr>
    </w:p>
    <w:p w:rsidR="007A2F6A" w:rsidRPr="0020264E" w:rsidRDefault="00B45A56" w:rsidP="0020264E">
      <w:pPr>
        <w:pStyle w:val="ListParagraph"/>
        <w:widowControl w:val="0"/>
        <w:numPr>
          <w:ilvl w:val="1"/>
          <w:numId w:val="1"/>
        </w:numPr>
        <w:autoSpaceDE w:val="0"/>
        <w:autoSpaceDN w:val="0"/>
        <w:ind w:left="0" w:right="-1" w:hanging="567"/>
        <w:jc w:val="both"/>
        <w:rPr>
          <w:rFonts w:ascii="Arial" w:hAnsi="Arial" w:cs="Arial"/>
        </w:rPr>
      </w:pPr>
      <w:r w:rsidRPr="0020264E">
        <w:rPr>
          <w:rFonts w:ascii="Arial" w:hAnsi="Arial" w:cs="Arial"/>
        </w:rPr>
        <w:t>It is proposed to retain the new surfacing upon closure of the coach park and reinstatement of the site as a park and ride car park. The surfacing works will be incorporated into the reinstated car park layout.</w:t>
      </w:r>
    </w:p>
    <w:p w:rsidR="00BC0F4C" w:rsidRPr="0020264E" w:rsidRDefault="00BC0F4C" w:rsidP="00BC0F4C">
      <w:pPr>
        <w:pStyle w:val="ListParagraph"/>
        <w:ind w:left="426"/>
        <w:jc w:val="both"/>
        <w:rPr>
          <w:rFonts w:ascii="Arial" w:hAnsi="Arial" w:cs="Arial"/>
        </w:rPr>
      </w:pPr>
    </w:p>
    <w:p w:rsidR="00B45A56" w:rsidRPr="0020264E" w:rsidRDefault="00B45A56" w:rsidP="00BC0F4C">
      <w:pPr>
        <w:pStyle w:val="ListParagraph"/>
        <w:ind w:left="426"/>
        <w:jc w:val="both"/>
        <w:rPr>
          <w:rFonts w:ascii="Arial" w:hAnsi="Arial" w:cs="Arial"/>
        </w:rPr>
      </w:pPr>
    </w:p>
    <w:p w:rsidR="00BC0F4C" w:rsidRPr="0020264E" w:rsidRDefault="00BC0F4C" w:rsidP="0020264E">
      <w:pPr>
        <w:pStyle w:val="Heading1"/>
        <w:numPr>
          <w:ilvl w:val="0"/>
          <w:numId w:val="1"/>
        </w:numPr>
        <w:ind w:left="0" w:hanging="567"/>
        <w:rPr>
          <w:rFonts w:ascii="Arial" w:hAnsi="Arial" w:cs="Arial"/>
          <w:sz w:val="24"/>
        </w:rPr>
      </w:pPr>
      <w:r w:rsidRPr="0020264E">
        <w:rPr>
          <w:rFonts w:ascii="Arial" w:hAnsi="Arial" w:cs="Arial"/>
          <w:sz w:val="24"/>
        </w:rPr>
        <w:t>Main Issues</w:t>
      </w:r>
      <w:r w:rsidR="00B14835">
        <w:rPr>
          <w:rFonts w:ascii="Arial" w:hAnsi="Arial" w:cs="Arial"/>
          <w:sz w:val="24"/>
        </w:rPr>
        <w:t>:</w:t>
      </w:r>
    </w:p>
    <w:p w:rsidR="00BC0F4C" w:rsidRPr="0020264E" w:rsidRDefault="00BC0F4C" w:rsidP="00BC0F4C">
      <w:pPr>
        <w:rPr>
          <w:rFonts w:ascii="Arial" w:hAnsi="Arial" w:cs="Arial"/>
        </w:rPr>
      </w:pPr>
    </w:p>
    <w:p w:rsidR="00533EE9" w:rsidRPr="0020264E" w:rsidRDefault="00E668B0" w:rsidP="0020264E">
      <w:pPr>
        <w:pStyle w:val="ListParagraph"/>
        <w:numPr>
          <w:ilvl w:val="1"/>
          <w:numId w:val="1"/>
        </w:numPr>
        <w:ind w:left="0" w:hanging="567"/>
        <w:jc w:val="both"/>
        <w:rPr>
          <w:rFonts w:ascii="Arial" w:hAnsi="Arial" w:cs="Arial"/>
        </w:rPr>
      </w:pPr>
      <w:r w:rsidRPr="0020264E">
        <w:rPr>
          <w:rFonts w:ascii="Arial" w:hAnsi="Arial" w:cs="Arial"/>
        </w:rPr>
        <w:t xml:space="preserve">Officers consider that the determining issues with regards </w:t>
      </w:r>
      <w:r w:rsidR="00533EE9" w:rsidRPr="0020264E">
        <w:rPr>
          <w:rFonts w:ascii="Arial" w:hAnsi="Arial" w:cs="Arial"/>
        </w:rPr>
        <w:t>to the proposal are as follows;</w:t>
      </w:r>
    </w:p>
    <w:p w:rsidR="00533EE9" w:rsidRPr="0020264E" w:rsidRDefault="00533EE9" w:rsidP="00533EE9">
      <w:pPr>
        <w:pStyle w:val="ListParagraph"/>
        <w:ind w:left="0"/>
        <w:jc w:val="both"/>
        <w:rPr>
          <w:rFonts w:ascii="Arial" w:hAnsi="Arial" w:cs="Arial"/>
        </w:rPr>
      </w:pPr>
    </w:p>
    <w:p w:rsidR="00B45A56" w:rsidRPr="0020264E" w:rsidRDefault="00B45A56" w:rsidP="0020264E">
      <w:pPr>
        <w:pStyle w:val="ListParagraph"/>
        <w:numPr>
          <w:ilvl w:val="1"/>
          <w:numId w:val="3"/>
        </w:numPr>
        <w:ind w:left="284" w:hanging="284"/>
        <w:jc w:val="both"/>
        <w:rPr>
          <w:rFonts w:ascii="Arial" w:hAnsi="Arial" w:cs="Arial"/>
        </w:rPr>
      </w:pPr>
      <w:r w:rsidRPr="0020264E">
        <w:rPr>
          <w:rFonts w:ascii="Arial" w:hAnsi="Arial" w:cs="Arial"/>
        </w:rPr>
        <w:t>Highways</w:t>
      </w:r>
      <w:r w:rsidR="004537FD" w:rsidRPr="0020264E">
        <w:rPr>
          <w:rFonts w:ascii="Arial" w:hAnsi="Arial" w:cs="Arial"/>
        </w:rPr>
        <w:t>;</w:t>
      </w:r>
    </w:p>
    <w:p w:rsidR="00B45A56" w:rsidRPr="0020264E" w:rsidRDefault="00B45A56" w:rsidP="0020264E">
      <w:pPr>
        <w:pStyle w:val="ListParagraph"/>
        <w:numPr>
          <w:ilvl w:val="1"/>
          <w:numId w:val="3"/>
        </w:numPr>
        <w:ind w:left="284" w:hanging="284"/>
        <w:jc w:val="both"/>
        <w:rPr>
          <w:rFonts w:ascii="Arial" w:hAnsi="Arial" w:cs="Arial"/>
        </w:rPr>
      </w:pPr>
      <w:r w:rsidRPr="0020264E">
        <w:rPr>
          <w:rFonts w:ascii="Arial" w:hAnsi="Arial" w:cs="Arial"/>
        </w:rPr>
        <w:t>Flooding</w:t>
      </w:r>
      <w:r w:rsidR="003D1DA0">
        <w:rPr>
          <w:rFonts w:ascii="Arial" w:hAnsi="Arial" w:cs="Arial"/>
        </w:rPr>
        <w:t>;</w:t>
      </w:r>
    </w:p>
    <w:p w:rsidR="00B45A56" w:rsidRDefault="003D1DA0" w:rsidP="0020264E">
      <w:pPr>
        <w:pStyle w:val="ListParagraph"/>
        <w:numPr>
          <w:ilvl w:val="1"/>
          <w:numId w:val="3"/>
        </w:numPr>
        <w:ind w:left="284" w:hanging="284"/>
        <w:jc w:val="both"/>
        <w:rPr>
          <w:rFonts w:ascii="Arial" w:hAnsi="Arial" w:cs="Arial"/>
        </w:rPr>
      </w:pPr>
      <w:r>
        <w:rPr>
          <w:rFonts w:ascii="Arial" w:hAnsi="Arial" w:cs="Arial"/>
        </w:rPr>
        <w:t>Contaminated Land;</w:t>
      </w:r>
    </w:p>
    <w:p w:rsidR="00B14835" w:rsidRDefault="00B14835" w:rsidP="00B14835">
      <w:pPr>
        <w:pStyle w:val="ListParagraph"/>
        <w:ind w:left="284"/>
        <w:jc w:val="both"/>
        <w:rPr>
          <w:rFonts w:ascii="Arial" w:hAnsi="Arial" w:cs="Arial"/>
        </w:rPr>
      </w:pPr>
    </w:p>
    <w:p w:rsidR="00B14835" w:rsidRPr="0020264E" w:rsidRDefault="00B14835" w:rsidP="00B14835">
      <w:pPr>
        <w:pStyle w:val="ListParagraph"/>
        <w:ind w:left="284"/>
        <w:jc w:val="both"/>
        <w:rPr>
          <w:rFonts w:ascii="Arial" w:hAnsi="Arial" w:cs="Arial"/>
        </w:rPr>
      </w:pPr>
    </w:p>
    <w:p w:rsidR="00955BED" w:rsidRPr="0020264E" w:rsidRDefault="00B45A56" w:rsidP="0020264E">
      <w:pPr>
        <w:pStyle w:val="Heading1"/>
        <w:numPr>
          <w:ilvl w:val="0"/>
          <w:numId w:val="1"/>
        </w:numPr>
        <w:ind w:left="0" w:hanging="567"/>
        <w:rPr>
          <w:rFonts w:ascii="Arial" w:hAnsi="Arial" w:cs="Arial"/>
          <w:sz w:val="24"/>
        </w:rPr>
      </w:pPr>
      <w:r w:rsidRPr="0020264E">
        <w:rPr>
          <w:rFonts w:ascii="Arial" w:hAnsi="Arial" w:cs="Arial"/>
          <w:sz w:val="24"/>
        </w:rPr>
        <w:lastRenderedPageBreak/>
        <w:t>Highways:</w:t>
      </w:r>
    </w:p>
    <w:p w:rsidR="00E668B0" w:rsidRPr="0020264E" w:rsidRDefault="00E668B0" w:rsidP="00E668B0">
      <w:pPr>
        <w:rPr>
          <w:rFonts w:ascii="Arial" w:hAnsi="Arial" w:cs="Arial"/>
        </w:rPr>
      </w:pPr>
    </w:p>
    <w:p w:rsidR="00B45A56" w:rsidRPr="0020264E" w:rsidRDefault="00B45A56" w:rsidP="0020264E">
      <w:pPr>
        <w:pStyle w:val="ListParagraph"/>
        <w:numPr>
          <w:ilvl w:val="1"/>
          <w:numId w:val="1"/>
        </w:numPr>
        <w:ind w:left="0" w:hanging="567"/>
        <w:jc w:val="both"/>
        <w:rPr>
          <w:rFonts w:ascii="Arial" w:hAnsi="Arial" w:cs="Arial"/>
          <w:lang w:eastAsia="en-GB"/>
        </w:rPr>
      </w:pPr>
      <w:r w:rsidRPr="0020264E">
        <w:rPr>
          <w:rFonts w:ascii="Arial" w:hAnsi="Arial" w:cs="Arial"/>
        </w:rPr>
        <w:t xml:space="preserve">Policy TR9 of the Oxford Local Plan states </w:t>
      </w:r>
      <w:r w:rsidRPr="0020264E">
        <w:rPr>
          <w:rFonts w:ascii="Arial" w:hAnsi="Arial" w:cs="Arial"/>
          <w:bCs/>
        </w:rPr>
        <w:t xml:space="preserve">‘Parking provision at the </w:t>
      </w:r>
      <w:proofErr w:type="spellStart"/>
      <w:r w:rsidRPr="0020264E">
        <w:rPr>
          <w:rFonts w:ascii="Arial" w:hAnsi="Arial" w:cs="Arial"/>
          <w:bCs/>
        </w:rPr>
        <w:t>Peartree</w:t>
      </w:r>
      <w:proofErr w:type="spellEnd"/>
      <w:r w:rsidRPr="0020264E">
        <w:rPr>
          <w:rFonts w:ascii="Arial" w:hAnsi="Arial" w:cs="Arial"/>
          <w:bCs/>
        </w:rPr>
        <w:t xml:space="preserve">, Redbridge and </w:t>
      </w:r>
      <w:proofErr w:type="spellStart"/>
      <w:r w:rsidRPr="0020264E">
        <w:rPr>
          <w:rFonts w:ascii="Arial" w:hAnsi="Arial" w:cs="Arial"/>
          <w:bCs/>
        </w:rPr>
        <w:t>Seacourt</w:t>
      </w:r>
      <w:proofErr w:type="spellEnd"/>
      <w:r w:rsidRPr="0020264E">
        <w:rPr>
          <w:rFonts w:ascii="Arial" w:hAnsi="Arial" w:cs="Arial"/>
          <w:bCs/>
        </w:rPr>
        <w:t xml:space="preserve"> park and ride car parks will be protected for park and ride purposes, including additional capacity.’</w:t>
      </w:r>
    </w:p>
    <w:p w:rsidR="00B45A56" w:rsidRPr="0020264E" w:rsidRDefault="00B45A56" w:rsidP="00B45A56">
      <w:pPr>
        <w:pStyle w:val="ListParagraph"/>
        <w:ind w:left="0"/>
        <w:jc w:val="both"/>
        <w:rPr>
          <w:rFonts w:ascii="Arial" w:hAnsi="Arial" w:cs="Arial"/>
          <w:lang w:eastAsia="en-GB"/>
        </w:rPr>
      </w:pPr>
    </w:p>
    <w:p w:rsidR="00B45A56" w:rsidRPr="0020264E" w:rsidRDefault="00B45A56" w:rsidP="0020264E">
      <w:pPr>
        <w:pStyle w:val="ListParagraph"/>
        <w:numPr>
          <w:ilvl w:val="1"/>
          <w:numId w:val="1"/>
        </w:numPr>
        <w:ind w:left="0" w:hanging="567"/>
        <w:jc w:val="both"/>
        <w:rPr>
          <w:rFonts w:ascii="Arial" w:hAnsi="Arial" w:cs="Arial"/>
          <w:lang w:eastAsia="en-GB"/>
        </w:rPr>
      </w:pPr>
      <w:r w:rsidRPr="0020264E">
        <w:rPr>
          <w:rFonts w:ascii="Arial" w:hAnsi="Arial" w:cs="Arial"/>
        </w:rPr>
        <w:t>Oxfordshire County Council Highways have been consulted on the proposal and have raised no objections and have stated that the proposal will not result in the long term loss of coach parking spaces or displace coaches during works.</w:t>
      </w:r>
    </w:p>
    <w:p w:rsidR="00B45A56" w:rsidRPr="0020264E" w:rsidRDefault="00B45A56" w:rsidP="00E949CF">
      <w:pPr>
        <w:pStyle w:val="ListParagraph"/>
        <w:ind w:left="0"/>
        <w:jc w:val="both"/>
        <w:rPr>
          <w:rFonts w:ascii="Arial" w:hAnsi="Arial" w:cs="Arial"/>
          <w:lang w:eastAsia="en-GB"/>
        </w:rPr>
      </w:pPr>
    </w:p>
    <w:p w:rsidR="00B45A56" w:rsidRPr="0020264E" w:rsidRDefault="00B45A56" w:rsidP="0020264E">
      <w:pPr>
        <w:pStyle w:val="ListParagraph"/>
        <w:numPr>
          <w:ilvl w:val="1"/>
          <w:numId w:val="1"/>
        </w:numPr>
        <w:ind w:left="0" w:hanging="567"/>
        <w:jc w:val="both"/>
        <w:rPr>
          <w:rFonts w:ascii="Arial" w:hAnsi="Arial" w:cs="Arial"/>
          <w:lang w:eastAsia="en-GB"/>
        </w:rPr>
      </w:pPr>
      <w:r w:rsidRPr="0020264E">
        <w:rPr>
          <w:rFonts w:ascii="Arial" w:hAnsi="Arial" w:cs="Arial"/>
        </w:rPr>
        <w:t>Overall, officers consider the proposal is acceptable in respect of highways impacts and comply with Policy TR9 of the Oxford Local Plan.</w:t>
      </w:r>
    </w:p>
    <w:p w:rsidR="007A2F6A" w:rsidRDefault="007A2F6A" w:rsidP="00B45A56">
      <w:pPr>
        <w:jc w:val="both"/>
        <w:rPr>
          <w:rFonts w:ascii="Arial" w:hAnsi="Arial" w:cs="Arial"/>
          <w:lang w:eastAsia="en-GB"/>
        </w:rPr>
      </w:pPr>
    </w:p>
    <w:p w:rsidR="003D1DA0" w:rsidRPr="0020264E" w:rsidRDefault="003D1DA0" w:rsidP="00B45A56">
      <w:pPr>
        <w:jc w:val="both"/>
        <w:rPr>
          <w:rFonts w:ascii="Arial" w:hAnsi="Arial" w:cs="Arial"/>
          <w:lang w:eastAsia="en-GB"/>
        </w:rPr>
      </w:pPr>
    </w:p>
    <w:p w:rsidR="007A2F6A" w:rsidRPr="0020264E" w:rsidRDefault="00B45A56" w:rsidP="0020264E">
      <w:pPr>
        <w:pStyle w:val="Heading1"/>
        <w:numPr>
          <w:ilvl w:val="0"/>
          <w:numId w:val="1"/>
        </w:numPr>
        <w:ind w:left="0" w:hanging="567"/>
        <w:rPr>
          <w:rFonts w:ascii="Arial" w:hAnsi="Arial" w:cs="Arial"/>
          <w:sz w:val="24"/>
        </w:rPr>
      </w:pPr>
      <w:r w:rsidRPr="0020264E">
        <w:rPr>
          <w:rFonts w:ascii="Arial" w:hAnsi="Arial" w:cs="Arial"/>
          <w:sz w:val="24"/>
        </w:rPr>
        <w:t>Flooding</w:t>
      </w:r>
      <w:r w:rsidR="003D1DA0">
        <w:rPr>
          <w:rFonts w:ascii="Arial" w:hAnsi="Arial" w:cs="Arial"/>
          <w:sz w:val="24"/>
        </w:rPr>
        <w:t>:</w:t>
      </w:r>
    </w:p>
    <w:p w:rsidR="007A2F6A" w:rsidRPr="0020264E" w:rsidRDefault="007A2F6A" w:rsidP="00F02FF8">
      <w:pPr>
        <w:rPr>
          <w:rFonts w:ascii="Arial" w:hAnsi="Arial" w:cs="Arial"/>
        </w:rPr>
      </w:pPr>
    </w:p>
    <w:p w:rsidR="00B45A56" w:rsidRPr="0020264E" w:rsidRDefault="00B45A56" w:rsidP="0020264E">
      <w:pPr>
        <w:pStyle w:val="ListParagraph"/>
        <w:numPr>
          <w:ilvl w:val="1"/>
          <w:numId w:val="1"/>
        </w:numPr>
        <w:ind w:left="0" w:hanging="567"/>
        <w:jc w:val="both"/>
        <w:rPr>
          <w:rFonts w:ascii="Arial" w:hAnsi="Arial" w:cs="Arial"/>
          <w:bCs/>
        </w:rPr>
      </w:pPr>
      <w:r w:rsidRPr="0020264E">
        <w:rPr>
          <w:rFonts w:ascii="Arial" w:hAnsi="Arial" w:cs="Arial"/>
        </w:rPr>
        <w:t xml:space="preserve">Policy CS11 states </w:t>
      </w:r>
      <w:r w:rsidRPr="003D1DA0">
        <w:rPr>
          <w:rFonts w:ascii="Arial" w:hAnsi="Arial" w:cs="Arial"/>
          <w:i/>
        </w:rPr>
        <w:t>‘…</w:t>
      </w:r>
      <w:r w:rsidRPr="003D1DA0">
        <w:rPr>
          <w:rFonts w:ascii="Arial" w:hAnsi="Arial" w:cs="Arial"/>
          <w:bCs/>
          <w:i/>
          <w:iCs/>
          <w:szCs w:val="20"/>
        </w:rPr>
        <w:t>all developments will be expected to incorporate sustainable drainage systems or techniques to limit runoff from new development, and preferably reduce the existing rate of run-off. Development will not be permitted that will lead to increased flood risk elsewhere, or where the occupants will not be safe from flooding.’</w:t>
      </w:r>
    </w:p>
    <w:p w:rsidR="00B45A56" w:rsidRPr="0020264E" w:rsidRDefault="00B45A56" w:rsidP="00CD4AC9">
      <w:pPr>
        <w:pStyle w:val="ListParagraph"/>
        <w:ind w:left="0"/>
        <w:jc w:val="both"/>
        <w:rPr>
          <w:rFonts w:ascii="Arial" w:hAnsi="Arial" w:cs="Arial"/>
          <w:bCs/>
        </w:rPr>
      </w:pPr>
    </w:p>
    <w:p w:rsidR="008B4DD9" w:rsidRPr="0020264E" w:rsidRDefault="00B45A56" w:rsidP="0020264E">
      <w:pPr>
        <w:pStyle w:val="ListParagraph"/>
        <w:numPr>
          <w:ilvl w:val="1"/>
          <w:numId w:val="1"/>
        </w:numPr>
        <w:ind w:left="0" w:hanging="567"/>
        <w:jc w:val="both"/>
        <w:rPr>
          <w:rFonts w:ascii="Arial" w:hAnsi="Arial" w:cs="Arial"/>
          <w:lang w:eastAsia="en-GB"/>
        </w:rPr>
      </w:pPr>
      <w:r w:rsidRPr="0020264E">
        <w:rPr>
          <w:rFonts w:ascii="Arial" w:hAnsi="Arial" w:cs="Arial"/>
        </w:rPr>
        <w:t>The Council’s Flood Mitigation Officer has been consulted on the proposal and has raised no objections to the proposal subject to a condition being impose</w:t>
      </w:r>
      <w:bookmarkStart w:id="0" w:name="_GoBack"/>
      <w:bookmarkEnd w:id="0"/>
      <w:r w:rsidRPr="0020264E">
        <w:rPr>
          <w:rFonts w:ascii="Arial" w:hAnsi="Arial" w:cs="Arial"/>
        </w:rPr>
        <w:t>d for sustainable urban drainage systems.</w:t>
      </w:r>
    </w:p>
    <w:p w:rsidR="008B4DD9" w:rsidRPr="0020264E" w:rsidRDefault="008B4DD9" w:rsidP="008B4DD9">
      <w:pPr>
        <w:pStyle w:val="ListParagraph"/>
        <w:ind w:left="0"/>
        <w:jc w:val="both"/>
        <w:rPr>
          <w:rFonts w:ascii="Arial" w:hAnsi="Arial" w:cs="Arial"/>
          <w:bCs/>
        </w:rPr>
      </w:pPr>
    </w:p>
    <w:p w:rsidR="00B45A56" w:rsidRPr="0020264E" w:rsidRDefault="00B45A56" w:rsidP="0020264E">
      <w:pPr>
        <w:pStyle w:val="ListParagraph"/>
        <w:numPr>
          <w:ilvl w:val="1"/>
          <w:numId w:val="1"/>
        </w:numPr>
        <w:ind w:left="0" w:hanging="567"/>
        <w:jc w:val="both"/>
        <w:rPr>
          <w:rFonts w:ascii="Arial" w:hAnsi="Arial" w:cs="Arial"/>
          <w:lang w:eastAsia="en-GB"/>
        </w:rPr>
      </w:pPr>
      <w:r w:rsidRPr="0020264E">
        <w:rPr>
          <w:rFonts w:ascii="Arial" w:hAnsi="Arial" w:cs="Arial"/>
        </w:rPr>
        <w:t>Due to the site being underlain by a landfill further details are required to be provided to ensure final detailed design of drainage is feasible and can manage the surface water run-off for the lifetime of the works.</w:t>
      </w:r>
    </w:p>
    <w:p w:rsidR="007A2F6A" w:rsidRPr="0020264E" w:rsidRDefault="007A2F6A" w:rsidP="007A2F6A">
      <w:pPr>
        <w:pStyle w:val="ListParagraph"/>
        <w:ind w:left="0"/>
        <w:jc w:val="both"/>
        <w:rPr>
          <w:rFonts w:ascii="Arial" w:hAnsi="Arial" w:cs="Arial"/>
          <w:lang w:eastAsia="en-GB"/>
        </w:rPr>
      </w:pPr>
    </w:p>
    <w:p w:rsidR="007A2F6A" w:rsidRPr="0020264E" w:rsidRDefault="007A2F6A" w:rsidP="0020264E">
      <w:pPr>
        <w:pStyle w:val="ListParagraph"/>
        <w:numPr>
          <w:ilvl w:val="1"/>
          <w:numId w:val="1"/>
        </w:numPr>
        <w:ind w:left="0" w:hanging="567"/>
        <w:jc w:val="both"/>
        <w:rPr>
          <w:rFonts w:ascii="Arial" w:hAnsi="Arial" w:cs="Arial"/>
          <w:lang w:eastAsia="en-GB"/>
        </w:rPr>
      </w:pPr>
      <w:r w:rsidRPr="0020264E">
        <w:rPr>
          <w:rFonts w:ascii="Arial" w:hAnsi="Arial" w:cs="Arial"/>
          <w:lang w:eastAsia="en-GB"/>
        </w:rPr>
        <w:t>In comparison to the previous approval on the site, this development  does not extend as far to the rear, retains the existing building line and therefore retains a large set back from the streetscene Whilst it is wider than the approved dwelling, this increase in width in marginal. Side extensions to the existing dwelling have also been previously approved on this site.</w:t>
      </w:r>
    </w:p>
    <w:p w:rsidR="007A2F6A" w:rsidRPr="0020264E" w:rsidRDefault="007A2F6A" w:rsidP="007A2F6A">
      <w:pPr>
        <w:pStyle w:val="ListParagraph"/>
        <w:rPr>
          <w:rFonts w:ascii="Arial" w:hAnsi="Arial" w:cs="Arial"/>
          <w:lang w:eastAsia="en-GB"/>
        </w:rPr>
      </w:pPr>
    </w:p>
    <w:p w:rsidR="00B45A56" w:rsidRPr="0020264E" w:rsidRDefault="00B45A56" w:rsidP="0020264E">
      <w:pPr>
        <w:pStyle w:val="ListParagraph"/>
        <w:numPr>
          <w:ilvl w:val="1"/>
          <w:numId w:val="1"/>
        </w:numPr>
        <w:ind w:left="0" w:hanging="567"/>
        <w:jc w:val="both"/>
        <w:rPr>
          <w:rFonts w:ascii="Arial" w:hAnsi="Arial" w:cs="Arial"/>
          <w:lang w:eastAsia="en-GB"/>
        </w:rPr>
      </w:pPr>
      <w:r w:rsidRPr="0020264E">
        <w:rPr>
          <w:rFonts w:ascii="Arial" w:hAnsi="Arial" w:cs="Arial"/>
        </w:rPr>
        <w:t>The condition imposed requires drainage details to show how surface water will be dealt with on-site through sustainable urban drainage systems to be submitted to and approved in writing by the Council prior to the commencement of development on site.</w:t>
      </w:r>
    </w:p>
    <w:p w:rsidR="00B45A56" w:rsidRPr="0020264E" w:rsidRDefault="00B45A56" w:rsidP="00B45A56">
      <w:pPr>
        <w:pStyle w:val="ListParagraph"/>
        <w:ind w:left="0"/>
        <w:jc w:val="both"/>
        <w:rPr>
          <w:rFonts w:ascii="Arial" w:hAnsi="Arial" w:cs="Arial"/>
          <w:lang w:eastAsia="en-GB"/>
        </w:rPr>
      </w:pPr>
    </w:p>
    <w:p w:rsidR="007A2F6A" w:rsidRPr="0020264E" w:rsidRDefault="00B45A56" w:rsidP="0020264E">
      <w:pPr>
        <w:pStyle w:val="ListParagraph"/>
        <w:numPr>
          <w:ilvl w:val="1"/>
          <w:numId w:val="1"/>
        </w:numPr>
        <w:ind w:left="0" w:hanging="567"/>
        <w:jc w:val="both"/>
        <w:rPr>
          <w:rFonts w:ascii="Arial" w:hAnsi="Arial" w:cs="Arial"/>
          <w:lang w:eastAsia="en-GB"/>
        </w:rPr>
      </w:pPr>
      <w:r w:rsidRPr="0020264E">
        <w:rPr>
          <w:rFonts w:ascii="Arial" w:hAnsi="Arial" w:cs="Arial"/>
        </w:rPr>
        <w:t>Overall, officers consider the proposal is acceptable in respect of flooding impacts and complies with Policy CS11 of the Core Strategy.</w:t>
      </w:r>
    </w:p>
    <w:p w:rsidR="007A2F6A" w:rsidRDefault="007A2F6A" w:rsidP="007A2F6A">
      <w:pPr>
        <w:pStyle w:val="ListParagraph"/>
        <w:rPr>
          <w:rFonts w:ascii="Arial" w:hAnsi="Arial" w:cs="Arial"/>
          <w:bCs/>
        </w:rPr>
      </w:pPr>
    </w:p>
    <w:p w:rsidR="003D1DA0" w:rsidRPr="0020264E" w:rsidRDefault="003D1DA0" w:rsidP="007A2F6A">
      <w:pPr>
        <w:pStyle w:val="ListParagraph"/>
        <w:rPr>
          <w:rFonts w:ascii="Arial" w:hAnsi="Arial" w:cs="Arial"/>
          <w:bCs/>
        </w:rPr>
      </w:pPr>
    </w:p>
    <w:p w:rsidR="007A2F6A" w:rsidRPr="0020264E" w:rsidRDefault="007A2F6A" w:rsidP="0020264E">
      <w:pPr>
        <w:pStyle w:val="Heading1"/>
        <w:numPr>
          <w:ilvl w:val="0"/>
          <w:numId w:val="1"/>
        </w:numPr>
        <w:ind w:left="0" w:hanging="567"/>
        <w:rPr>
          <w:rFonts w:ascii="Arial" w:hAnsi="Arial" w:cs="Arial"/>
          <w:sz w:val="24"/>
          <w:lang w:eastAsia="en-GB"/>
        </w:rPr>
      </w:pPr>
      <w:r w:rsidRPr="0020264E">
        <w:rPr>
          <w:rFonts w:ascii="Arial" w:hAnsi="Arial" w:cs="Arial"/>
          <w:sz w:val="24"/>
        </w:rPr>
        <w:t>Contaminated Land:</w:t>
      </w:r>
    </w:p>
    <w:p w:rsidR="007A2F6A" w:rsidRPr="0020264E" w:rsidRDefault="007A2F6A" w:rsidP="007A2F6A">
      <w:pPr>
        <w:rPr>
          <w:rFonts w:ascii="Arial" w:hAnsi="Arial" w:cs="Arial"/>
          <w:lang w:eastAsia="en-GB"/>
        </w:rPr>
      </w:pPr>
    </w:p>
    <w:p w:rsidR="00B45A56" w:rsidRPr="003D1DA0" w:rsidRDefault="00B45A56" w:rsidP="0020264E">
      <w:pPr>
        <w:pStyle w:val="ListParagraph"/>
        <w:numPr>
          <w:ilvl w:val="1"/>
          <w:numId w:val="1"/>
        </w:numPr>
        <w:ind w:left="0" w:hanging="567"/>
        <w:jc w:val="both"/>
        <w:rPr>
          <w:rFonts w:ascii="Arial" w:hAnsi="Arial" w:cs="Arial"/>
          <w:bCs/>
          <w:i/>
        </w:rPr>
      </w:pPr>
      <w:r w:rsidRPr="0020264E">
        <w:rPr>
          <w:rFonts w:ascii="Arial" w:hAnsi="Arial" w:cs="Arial"/>
        </w:rPr>
        <w:t>Policy CP22 states ‘</w:t>
      </w:r>
      <w:r w:rsidRPr="003D1DA0">
        <w:rPr>
          <w:rFonts w:ascii="Arial" w:hAnsi="Arial" w:cs="Arial"/>
          <w:bCs/>
          <w:i/>
        </w:rPr>
        <w:t xml:space="preserve">Planning permission will only be granted for development on, or near to, former landfill sites or on land which is suspected to be </w:t>
      </w:r>
      <w:r w:rsidRPr="003D1DA0">
        <w:rPr>
          <w:rFonts w:ascii="Arial" w:hAnsi="Arial" w:cs="Arial"/>
          <w:bCs/>
          <w:i/>
        </w:rPr>
        <w:lastRenderedPageBreak/>
        <w:t>contaminated, where the City Council is satisfied that there will be no threat to the health of future users or occupiers of the site or neighbouring land and that there will be no adverse impact on the quality of local groundwater or surface water quality.’</w:t>
      </w:r>
    </w:p>
    <w:p w:rsidR="007A2F6A" w:rsidRPr="0020264E" w:rsidRDefault="007A2F6A" w:rsidP="007A2F6A">
      <w:pPr>
        <w:pStyle w:val="ListParagraph"/>
        <w:ind w:left="0"/>
        <w:jc w:val="both"/>
        <w:rPr>
          <w:rFonts w:ascii="Arial" w:hAnsi="Arial" w:cs="Arial"/>
          <w:bCs/>
        </w:rPr>
      </w:pPr>
    </w:p>
    <w:p w:rsidR="00B45A56" w:rsidRPr="0020264E" w:rsidRDefault="00B45A56" w:rsidP="0020264E">
      <w:pPr>
        <w:pStyle w:val="ListParagraph"/>
        <w:numPr>
          <w:ilvl w:val="1"/>
          <w:numId w:val="1"/>
        </w:numPr>
        <w:ind w:left="0" w:hanging="567"/>
        <w:jc w:val="both"/>
        <w:rPr>
          <w:rFonts w:ascii="Arial" w:hAnsi="Arial" w:cs="Arial"/>
          <w:bCs/>
        </w:rPr>
      </w:pPr>
      <w:r w:rsidRPr="0020264E">
        <w:rPr>
          <w:rFonts w:ascii="Arial" w:hAnsi="Arial" w:cs="Arial"/>
        </w:rPr>
        <w:t xml:space="preserve">Environmental Development (Land Quality Officer) has been consulted on the application and has raised no objection to the proposal on grounds of contaminated land but </w:t>
      </w:r>
      <w:proofErr w:type="gramStart"/>
      <w:r w:rsidRPr="0020264E">
        <w:rPr>
          <w:rFonts w:ascii="Arial" w:hAnsi="Arial" w:cs="Arial"/>
        </w:rPr>
        <w:t>have</w:t>
      </w:r>
      <w:proofErr w:type="gramEnd"/>
      <w:r w:rsidRPr="0020264E">
        <w:rPr>
          <w:rFonts w:ascii="Arial" w:hAnsi="Arial" w:cs="Arial"/>
        </w:rPr>
        <w:t xml:space="preserve"> recommended the imposition of a condition and an informative.</w:t>
      </w:r>
    </w:p>
    <w:p w:rsidR="00B45A56" w:rsidRPr="0020264E" w:rsidRDefault="00B45A56" w:rsidP="00B45A56">
      <w:pPr>
        <w:pStyle w:val="ListParagraph"/>
        <w:rPr>
          <w:rFonts w:ascii="Arial" w:hAnsi="Arial" w:cs="Arial"/>
          <w:bCs/>
        </w:rPr>
      </w:pPr>
    </w:p>
    <w:p w:rsidR="00B45A56" w:rsidRPr="0020264E" w:rsidRDefault="00B45A56" w:rsidP="0020264E">
      <w:pPr>
        <w:pStyle w:val="ListParagraph"/>
        <w:numPr>
          <w:ilvl w:val="1"/>
          <w:numId w:val="1"/>
        </w:numPr>
        <w:ind w:left="0" w:hanging="567"/>
        <w:jc w:val="both"/>
        <w:rPr>
          <w:rFonts w:ascii="Arial" w:hAnsi="Arial" w:cs="Arial"/>
          <w:bCs/>
        </w:rPr>
      </w:pPr>
      <w:r w:rsidRPr="0020264E">
        <w:rPr>
          <w:rFonts w:ascii="Arial" w:hAnsi="Arial" w:cs="Arial"/>
        </w:rPr>
        <w:t>Permeable paving requires maintenance to remain permeable and, as such, a condition requiring a maintenance and monitoring plan to be submitted prior to the operation of the development. This condition is to ensure that the development does not have a negative impact on surrounding environmental quality.</w:t>
      </w:r>
    </w:p>
    <w:p w:rsidR="00B45A56" w:rsidRPr="0020264E" w:rsidRDefault="00B45A56" w:rsidP="00B45A56">
      <w:pPr>
        <w:pStyle w:val="ListParagraph"/>
        <w:rPr>
          <w:rFonts w:ascii="Arial" w:hAnsi="Arial" w:cs="Arial"/>
          <w:bCs/>
        </w:rPr>
      </w:pPr>
    </w:p>
    <w:p w:rsidR="00B45A56" w:rsidRPr="0020264E" w:rsidRDefault="00B45A56" w:rsidP="0020264E">
      <w:pPr>
        <w:pStyle w:val="ListParagraph"/>
        <w:numPr>
          <w:ilvl w:val="1"/>
          <w:numId w:val="1"/>
        </w:numPr>
        <w:ind w:left="0" w:hanging="567"/>
        <w:jc w:val="both"/>
        <w:rPr>
          <w:rFonts w:ascii="Arial" w:hAnsi="Arial" w:cs="Arial"/>
          <w:bCs/>
        </w:rPr>
      </w:pPr>
      <w:r w:rsidRPr="0020264E">
        <w:rPr>
          <w:rFonts w:ascii="Arial" w:hAnsi="Arial" w:cs="Arial"/>
        </w:rPr>
        <w:t>The Site Feasibility Study reports on ground conditions at the site. The thinnest material covering landfill waste was found outside of the site to the north-west at 400mm. The deepest proposed excavation proposed is 310mm. As a result, an informative has been added to ensure that precautionary measures are taken in the event that landfill waste materials are exposed during construction.</w:t>
      </w:r>
    </w:p>
    <w:p w:rsidR="00B45A56" w:rsidRPr="0020264E" w:rsidRDefault="00B45A56" w:rsidP="00B45A56">
      <w:pPr>
        <w:pStyle w:val="ListParagraph"/>
        <w:rPr>
          <w:rFonts w:ascii="Arial" w:hAnsi="Arial" w:cs="Arial"/>
          <w:bCs/>
        </w:rPr>
      </w:pPr>
    </w:p>
    <w:p w:rsidR="00B45A56" w:rsidRPr="0020264E" w:rsidRDefault="00B45A56" w:rsidP="0020264E">
      <w:pPr>
        <w:pStyle w:val="ListParagraph"/>
        <w:numPr>
          <w:ilvl w:val="1"/>
          <w:numId w:val="1"/>
        </w:numPr>
        <w:ind w:left="0" w:hanging="567"/>
        <w:jc w:val="both"/>
        <w:rPr>
          <w:rFonts w:ascii="Arial" w:hAnsi="Arial" w:cs="Arial"/>
          <w:bCs/>
        </w:rPr>
      </w:pPr>
      <w:r w:rsidRPr="0020264E">
        <w:rPr>
          <w:rFonts w:ascii="Arial" w:hAnsi="Arial" w:cs="Arial"/>
        </w:rPr>
        <w:t>Overall, officers consider the proposal is acceptable in respect of contaminated land issues and complies with Policy CP22 of the Oxford Local Plan.</w:t>
      </w:r>
    </w:p>
    <w:p w:rsidR="007A2F6A" w:rsidRDefault="007A2F6A" w:rsidP="003E3AE5">
      <w:pPr>
        <w:rPr>
          <w:rFonts w:ascii="Arial" w:hAnsi="Arial" w:cs="Arial"/>
        </w:rPr>
      </w:pPr>
    </w:p>
    <w:p w:rsidR="003D1DA0" w:rsidRPr="0020264E" w:rsidRDefault="003D1DA0" w:rsidP="003E3AE5">
      <w:pPr>
        <w:rPr>
          <w:rFonts w:ascii="Arial" w:hAnsi="Arial" w:cs="Arial"/>
        </w:rPr>
      </w:pPr>
    </w:p>
    <w:p w:rsidR="003E3AE5" w:rsidRPr="0020264E" w:rsidRDefault="003E3AE5" w:rsidP="0020264E">
      <w:pPr>
        <w:pStyle w:val="Heading1"/>
        <w:numPr>
          <w:ilvl w:val="0"/>
          <w:numId w:val="1"/>
        </w:numPr>
        <w:ind w:left="0" w:hanging="709"/>
        <w:rPr>
          <w:rFonts w:ascii="Arial" w:hAnsi="Arial" w:cs="Arial"/>
          <w:sz w:val="24"/>
        </w:rPr>
      </w:pPr>
      <w:r w:rsidRPr="0020264E">
        <w:rPr>
          <w:rFonts w:ascii="Arial" w:hAnsi="Arial" w:cs="Arial"/>
          <w:sz w:val="24"/>
        </w:rPr>
        <w:t>Conclusion</w:t>
      </w:r>
    </w:p>
    <w:p w:rsidR="003E3AE5" w:rsidRPr="0020264E" w:rsidRDefault="003E3AE5" w:rsidP="003E3AE5">
      <w:pPr>
        <w:rPr>
          <w:rFonts w:ascii="Arial" w:hAnsi="Arial" w:cs="Arial"/>
        </w:rPr>
      </w:pPr>
    </w:p>
    <w:p w:rsidR="00B45A56" w:rsidRPr="003D1DA0" w:rsidRDefault="003D1DA0" w:rsidP="003D1DA0">
      <w:pPr>
        <w:pStyle w:val="ListParagraph"/>
        <w:numPr>
          <w:ilvl w:val="1"/>
          <w:numId w:val="1"/>
        </w:numPr>
        <w:ind w:left="0" w:hanging="567"/>
        <w:jc w:val="both"/>
        <w:rPr>
          <w:rFonts w:ascii="Arial" w:hAnsi="Arial" w:cs="Arial"/>
        </w:rPr>
      </w:pPr>
      <w:r w:rsidRPr="003D1DA0">
        <w:rPr>
          <w:rFonts w:ascii="Arial" w:hAnsi="Arial" w:cs="Arial"/>
        </w:rPr>
        <w:t xml:space="preserve">The proposed works to form the </w:t>
      </w:r>
      <w:r>
        <w:rPr>
          <w:rFonts w:ascii="Arial" w:hAnsi="Arial" w:cs="Arial"/>
        </w:rPr>
        <w:t xml:space="preserve">area of hard-standing </w:t>
      </w:r>
      <w:r w:rsidRPr="003D1DA0">
        <w:rPr>
          <w:rFonts w:ascii="Arial" w:hAnsi="Arial" w:cs="Arial"/>
        </w:rPr>
        <w:t>would not affect the character and amenity of the area or the convenience and safety of other highway users</w:t>
      </w:r>
      <w:r>
        <w:rPr>
          <w:rFonts w:ascii="Arial" w:hAnsi="Arial" w:cs="Arial"/>
        </w:rPr>
        <w:t>, or flooding</w:t>
      </w:r>
      <w:r w:rsidRPr="003D1DA0">
        <w:rPr>
          <w:rFonts w:ascii="Arial" w:hAnsi="Arial" w:cs="Arial"/>
        </w:rPr>
        <w:t>.</w:t>
      </w:r>
      <w:r>
        <w:rPr>
          <w:rFonts w:ascii="Arial" w:hAnsi="Arial" w:cs="Arial"/>
        </w:rPr>
        <w:t xml:space="preserve">  </w:t>
      </w:r>
      <w:r w:rsidR="00B45A56" w:rsidRPr="003D1DA0">
        <w:rPr>
          <w:rFonts w:ascii="Arial" w:hAnsi="Arial" w:cs="Arial"/>
        </w:rPr>
        <w:t>The proposal is considered to be acceptable in terms of the relevant policies of the Oxford Local Plan 2001-2016 and Oxford Core Strategy 2026.</w:t>
      </w:r>
    </w:p>
    <w:p w:rsidR="00B45A56" w:rsidRDefault="00B45A56" w:rsidP="00B45A56">
      <w:pPr>
        <w:pStyle w:val="ListParagraph"/>
        <w:ind w:left="0"/>
        <w:jc w:val="both"/>
        <w:rPr>
          <w:rFonts w:ascii="Arial" w:hAnsi="Arial" w:cs="Arial"/>
        </w:rPr>
      </w:pPr>
    </w:p>
    <w:p w:rsidR="003D1DA0" w:rsidRPr="0020264E" w:rsidRDefault="003D1DA0" w:rsidP="00B45A56">
      <w:pPr>
        <w:pStyle w:val="ListParagraph"/>
        <w:ind w:left="0"/>
        <w:jc w:val="both"/>
        <w:rPr>
          <w:rFonts w:ascii="Arial" w:hAnsi="Arial" w:cs="Arial"/>
        </w:rPr>
      </w:pPr>
    </w:p>
    <w:p w:rsidR="00230950" w:rsidRPr="0020264E" w:rsidRDefault="00230950" w:rsidP="0020264E">
      <w:pPr>
        <w:pStyle w:val="Heading1"/>
        <w:numPr>
          <w:ilvl w:val="0"/>
          <w:numId w:val="1"/>
        </w:numPr>
        <w:ind w:left="0" w:hanging="709"/>
        <w:rPr>
          <w:rFonts w:ascii="Arial" w:hAnsi="Arial" w:cs="Arial"/>
          <w:sz w:val="24"/>
        </w:rPr>
      </w:pPr>
      <w:r w:rsidRPr="0020264E">
        <w:rPr>
          <w:rFonts w:ascii="Arial" w:hAnsi="Arial" w:cs="Arial"/>
          <w:sz w:val="24"/>
        </w:rPr>
        <w:t>Recommendation</w:t>
      </w:r>
    </w:p>
    <w:p w:rsidR="00230950" w:rsidRPr="0020264E" w:rsidRDefault="0020264E" w:rsidP="00230950">
      <w:pPr>
        <w:jc w:val="both"/>
        <w:rPr>
          <w:rFonts w:ascii="Arial" w:hAnsi="Arial" w:cs="Arial"/>
        </w:rPr>
      </w:pPr>
      <w:r w:rsidRPr="0020264E">
        <w:rPr>
          <w:rFonts w:ascii="Arial" w:hAnsi="Arial" w:cs="Arial"/>
        </w:rPr>
        <w:t>Officer’s recommendation to the Members of the West Area Planning Committee is to grant planning permission for the development, subject to conditions.</w:t>
      </w:r>
    </w:p>
    <w:p w:rsidR="00FD17C9" w:rsidRDefault="00FD17C9" w:rsidP="00230950">
      <w:pPr>
        <w:jc w:val="both"/>
        <w:rPr>
          <w:rFonts w:ascii="Arial" w:hAnsi="Arial" w:cs="Arial"/>
        </w:rPr>
      </w:pPr>
    </w:p>
    <w:p w:rsidR="003D1DA0" w:rsidRPr="0020264E" w:rsidRDefault="003D1DA0" w:rsidP="00230950">
      <w:pPr>
        <w:jc w:val="both"/>
        <w:rPr>
          <w:rFonts w:ascii="Arial" w:hAnsi="Arial" w:cs="Arial"/>
        </w:rPr>
      </w:pPr>
    </w:p>
    <w:p w:rsidR="00FD17C9" w:rsidRPr="0020264E" w:rsidRDefault="00FD17C9" w:rsidP="00FD17C9">
      <w:pPr>
        <w:jc w:val="both"/>
        <w:rPr>
          <w:rFonts w:ascii="Arial" w:hAnsi="Arial" w:cs="Arial"/>
          <w:b/>
        </w:rPr>
      </w:pPr>
      <w:r w:rsidRPr="0020264E">
        <w:rPr>
          <w:rFonts w:ascii="Arial" w:hAnsi="Arial" w:cs="Arial"/>
          <w:b/>
        </w:rPr>
        <w:t>Human Rights Act 1998</w:t>
      </w:r>
    </w:p>
    <w:p w:rsidR="00FD17C9" w:rsidRPr="0020264E" w:rsidRDefault="00FD17C9" w:rsidP="00FD17C9">
      <w:pPr>
        <w:jc w:val="both"/>
        <w:rPr>
          <w:rFonts w:ascii="Arial" w:hAnsi="Arial" w:cs="Arial"/>
        </w:rPr>
      </w:pPr>
      <w:r w:rsidRPr="0020264E">
        <w:rPr>
          <w:rFonts w:ascii="Arial" w:hAnsi="Arial" w:cs="Arial"/>
        </w:rP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FD17C9" w:rsidRPr="0020264E" w:rsidRDefault="00FD17C9" w:rsidP="00FD17C9">
      <w:pPr>
        <w:pStyle w:val="ListParagraph"/>
        <w:jc w:val="both"/>
        <w:rPr>
          <w:rFonts w:ascii="Arial" w:hAnsi="Arial" w:cs="Arial"/>
        </w:rPr>
      </w:pPr>
    </w:p>
    <w:p w:rsidR="00FD17C9" w:rsidRPr="0020264E" w:rsidRDefault="00FD17C9" w:rsidP="00FD17C9">
      <w:pPr>
        <w:jc w:val="both"/>
        <w:rPr>
          <w:rFonts w:ascii="Arial" w:hAnsi="Arial" w:cs="Arial"/>
        </w:rPr>
      </w:pPr>
      <w:r w:rsidRPr="0020264E">
        <w:rPr>
          <w:rFonts w:ascii="Arial" w:hAnsi="Arial" w:cs="Arial"/>
        </w:rPr>
        <w:lastRenderedPageBreak/>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FD17C9" w:rsidRDefault="00FD17C9" w:rsidP="00FD17C9">
      <w:pPr>
        <w:pStyle w:val="ListParagraph"/>
        <w:jc w:val="both"/>
        <w:rPr>
          <w:rFonts w:ascii="Arial" w:hAnsi="Arial" w:cs="Arial"/>
        </w:rPr>
      </w:pPr>
    </w:p>
    <w:p w:rsidR="003D1DA0" w:rsidRDefault="003D1DA0" w:rsidP="00FD17C9">
      <w:pPr>
        <w:pStyle w:val="ListParagraph"/>
        <w:jc w:val="both"/>
        <w:rPr>
          <w:rFonts w:ascii="Arial" w:hAnsi="Arial" w:cs="Arial"/>
        </w:rPr>
      </w:pPr>
    </w:p>
    <w:p w:rsidR="00FD17C9" w:rsidRPr="0020264E" w:rsidRDefault="00FD17C9" w:rsidP="00FD17C9">
      <w:pPr>
        <w:jc w:val="both"/>
        <w:rPr>
          <w:rFonts w:ascii="Arial" w:hAnsi="Arial" w:cs="Arial"/>
          <w:b/>
        </w:rPr>
      </w:pPr>
      <w:r w:rsidRPr="0020264E">
        <w:rPr>
          <w:rFonts w:ascii="Arial" w:hAnsi="Arial" w:cs="Arial"/>
          <w:b/>
        </w:rPr>
        <w:t>Section 17 of the Crime and Disorder Act 1998</w:t>
      </w:r>
    </w:p>
    <w:p w:rsidR="00A62A30" w:rsidRPr="0020264E" w:rsidRDefault="00FD17C9" w:rsidP="00FD17C9">
      <w:pPr>
        <w:jc w:val="both"/>
        <w:rPr>
          <w:rFonts w:ascii="Arial" w:hAnsi="Arial" w:cs="Arial"/>
        </w:rPr>
      </w:pPr>
      <w:r w:rsidRPr="0020264E">
        <w:rPr>
          <w:rFonts w:ascii="Arial" w:hAnsi="Arial" w:cs="Arial"/>
        </w:rPr>
        <w:t>Officers have considered, with due regard, the likely effect of the proposal on the need to reduce crime and disorder as part of the determination of this application, in accordance with section 17 of the Crime and Disorder Act 1998.  In reaching a recommendation to grant planning permission, officers consider that the proposal will not undermine crime prevention or the promotion of community safety.</w:t>
      </w:r>
    </w:p>
    <w:p w:rsidR="003E3AE5" w:rsidRPr="0020264E" w:rsidRDefault="003E3AE5" w:rsidP="00FD17C9">
      <w:pPr>
        <w:jc w:val="both"/>
        <w:rPr>
          <w:rFonts w:ascii="Arial" w:hAnsi="Arial" w:cs="Arial"/>
        </w:rPr>
      </w:pPr>
    </w:p>
    <w:p w:rsidR="003E3AE5" w:rsidRPr="0020264E" w:rsidRDefault="003E3AE5" w:rsidP="00FD17C9">
      <w:pPr>
        <w:jc w:val="both"/>
        <w:rPr>
          <w:rFonts w:ascii="Arial" w:hAnsi="Arial" w:cs="Arial"/>
        </w:rPr>
      </w:pPr>
    </w:p>
    <w:p w:rsidR="00F57169" w:rsidRPr="0020264E" w:rsidRDefault="00F57169" w:rsidP="00F57169">
      <w:pPr>
        <w:ind w:right="397"/>
        <w:jc w:val="both"/>
        <w:rPr>
          <w:rFonts w:ascii="Arial" w:hAnsi="Arial" w:cs="Arial"/>
          <w:b/>
          <w:bCs/>
        </w:rPr>
      </w:pPr>
      <w:r w:rsidRPr="0020264E">
        <w:rPr>
          <w:rFonts w:ascii="Arial" w:hAnsi="Arial" w:cs="Arial"/>
          <w:b/>
          <w:bCs/>
        </w:rPr>
        <w:t>Background Papers:</w:t>
      </w:r>
      <w:r w:rsidR="004537FD" w:rsidRPr="0020264E">
        <w:rPr>
          <w:rFonts w:ascii="Arial" w:hAnsi="Arial" w:cs="Arial"/>
          <w:b/>
          <w:bCs/>
        </w:rPr>
        <w:t xml:space="preserve"> </w:t>
      </w:r>
      <w:r w:rsidR="004537FD" w:rsidRPr="0020264E">
        <w:rPr>
          <w:rFonts w:ascii="Arial" w:hAnsi="Arial" w:cs="Arial"/>
          <w:bCs/>
        </w:rPr>
        <w:t>1</w:t>
      </w:r>
      <w:r w:rsidR="0020264E">
        <w:rPr>
          <w:rFonts w:ascii="Arial" w:hAnsi="Arial" w:cs="Arial"/>
          <w:bCs/>
        </w:rPr>
        <w:t>6/00142/CT3</w:t>
      </w:r>
    </w:p>
    <w:p w:rsidR="00F57169" w:rsidRPr="0020264E" w:rsidRDefault="00F57169" w:rsidP="00F57169">
      <w:pPr>
        <w:ind w:right="397"/>
        <w:jc w:val="both"/>
        <w:rPr>
          <w:rFonts w:ascii="Arial" w:hAnsi="Arial" w:cs="Arial"/>
        </w:rPr>
      </w:pPr>
    </w:p>
    <w:p w:rsidR="00F57169" w:rsidRDefault="00F57169" w:rsidP="00F57169">
      <w:pPr>
        <w:rPr>
          <w:rFonts w:ascii="Arial" w:hAnsi="Arial" w:cs="Arial"/>
          <w:bCs/>
        </w:rPr>
      </w:pPr>
      <w:r w:rsidRPr="0020264E">
        <w:rPr>
          <w:rFonts w:ascii="Arial" w:hAnsi="Arial" w:cs="Arial"/>
          <w:b/>
          <w:bCs/>
        </w:rPr>
        <w:t xml:space="preserve">Contact Officer: </w:t>
      </w:r>
      <w:r w:rsidR="0020264E">
        <w:rPr>
          <w:rFonts w:ascii="Arial" w:hAnsi="Arial" w:cs="Arial"/>
          <w:bCs/>
        </w:rPr>
        <w:t>Matthew Watson</w:t>
      </w:r>
    </w:p>
    <w:p w:rsidR="00B14835" w:rsidRPr="0020264E" w:rsidRDefault="00B14835" w:rsidP="00F57169">
      <w:pPr>
        <w:rPr>
          <w:rFonts w:ascii="Arial" w:hAnsi="Arial" w:cs="Arial"/>
        </w:rPr>
      </w:pPr>
    </w:p>
    <w:p w:rsidR="00C74A98" w:rsidRPr="0020264E" w:rsidRDefault="00F57169" w:rsidP="00A62A30">
      <w:pPr>
        <w:rPr>
          <w:rFonts w:ascii="Arial" w:hAnsi="Arial" w:cs="Arial"/>
        </w:rPr>
      </w:pPr>
      <w:r w:rsidRPr="0020264E">
        <w:rPr>
          <w:rFonts w:ascii="Arial" w:hAnsi="Arial" w:cs="Arial"/>
          <w:b/>
          <w:bCs/>
        </w:rPr>
        <w:t xml:space="preserve">Date: </w:t>
      </w:r>
      <w:r w:rsidR="0020264E">
        <w:rPr>
          <w:rFonts w:ascii="Arial" w:hAnsi="Arial" w:cs="Arial"/>
        </w:rPr>
        <w:t>12</w:t>
      </w:r>
      <w:r w:rsidR="004537FD" w:rsidRPr="0020264E">
        <w:rPr>
          <w:rFonts w:ascii="Arial" w:hAnsi="Arial" w:cs="Arial"/>
          <w:vertAlign w:val="superscript"/>
        </w:rPr>
        <w:t>th</w:t>
      </w:r>
      <w:r w:rsidR="004537FD" w:rsidRPr="0020264E">
        <w:rPr>
          <w:rFonts w:ascii="Arial" w:hAnsi="Arial" w:cs="Arial"/>
        </w:rPr>
        <w:t xml:space="preserve"> May</w:t>
      </w:r>
      <w:r w:rsidR="001444DF" w:rsidRPr="0020264E">
        <w:rPr>
          <w:rFonts w:ascii="Arial" w:hAnsi="Arial" w:cs="Arial"/>
        </w:rPr>
        <w:t xml:space="preserve"> </w:t>
      </w:r>
      <w:r w:rsidR="00AA4C8B" w:rsidRPr="0020264E">
        <w:rPr>
          <w:rFonts w:ascii="Arial" w:hAnsi="Arial" w:cs="Arial"/>
        </w:rPr>
        <w:t>2016</w:t>
      </w:r>
    </w:p>
    <w:p w:rsidR="005D79CC" w:rsidRPr="0020264E" w:rsidRDefault="005D79CC">
      <w:pPr>
        <w:rPr>
          <w:rFonts w:ascii="Arial" w:hAnsi="Arial" w:cs="Arial"/>
        </w:rPr>
      </w:pPr>
    </w:p>
    <w:sectPr w:rsidR="005D79CC" w:rsidRPr="0020264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A1D" w:rsidRDefault="00AF4A1D" w:rsidP="0001084F">
      <w:r>
        <w:separator/>
      </w:r>
    </w:p>
  </w:endnote>
  <w:endnote w:type="continuationSeparator" w:id="0">
    <w:p w:rsidR="00AF4A1D" w:rsidRDefault="00AF4A1D" w:rsidP="0001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A1D" w:rsidRDefault="00AF4A1D" w:rsidP="0001084F">
      <w:r>
        <w:separator/>
      </w:r>
    </w:p>
  </w:footnote>
  <w:footnote w:type="continuationSeparator" w:id="0">
    <w:p w:rsidR="00AF4A1D" w:rsidRDefault="00AF4A1D" w:rsidP="00010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53BB"/>
    <w:multiLevelType w:val="hybridMultilevel"/>
    <w:tmpl w:val="0D108D6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2176A7"/>
    <w:multiLevelType w:val="multilevel"/>
    <w:tmpl w:val="47A4B58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6802241"/>
    <w:multiLevelType w:val="multilevel"/>
    <w:tmpl w:val="C846B4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9085612"/>
    <w:multiLevelType w:val="hybridMultilevel"/>
    <w:tmpl w:val="7CA8C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55"/>
    <w:rsid w:val="000065DB"/>
    <w:rsid w:val="00006A9A"/>
    <w:rsid w:val="0001084F"/>
    <w:rsid w:val="000133EB"/>
    <w:rsid w:val="00013D24"/>
    <w:rsid w:val="0002265D"/>
    <w:rsid w:val="00030978"/>
    <w:rsid w:val="00033BA8"/>
    <w:rsid w:val="00043E5E"/>
    <w:rsid w:val="00047304"/>
    <w:rsid w:val="00051422"/>
    <w:rsid w:val="0005336B"/>
    <w:rsid w:val="00054C9A"/>
    <w:rsid w:val="00056077"/>
    <w:rsid w:val="00057E4A"/>
    <w:rsid w:val="00061049"/>
    <w:rsid w:val="00062769"/>
    <w:rsid w:val="000659E7"/>
    <w:rsid w:val="00071CF1"/>
    <w:rsid w:val="00073E1F"/>
    <w:rsid w:val="0007587F"/>
    <w:rsid w:val="00084054"/>
    <w:rsid w:val="00086660"/>
    <w:rsid w:val="00091745"/>
    <w:rsid w:val="00091DC5"/>
    <w:rsid w:val="00093A3C"/>
    <w:rsid w:val="00095D89"/>
    <w:rsid w:val="00096B36"/>
    <w:rsid w:val="000A4205"/>
    <w:rsid w:val="000A5577"/>
    <w:rsid w:val="000B5641"/>
    <w:rsid w:val="000B64D2"/>
    <w:rsid w:val="000C0859"/>
    <w:rsid w:val="000C1656"/>
    <w:rsid w:val="000C25F9"/>
    <w:rsid w:val="000C4795"/>
    <w:rsid w:val="000C5F41"/>
    <w:rsid w:val="000C6142"/>
    <w:rsid w:val="000D0407"/>
    <w:rsid w:val="000E2B47"/>
    <w:rsid w:val="000E3013"/>
    <w:rsid w:val="000E46AA"/>
    <w:rsid w:val="000F1527"/>
    <w:rsid w:val="000F22AE"/>
    <w:rsid w:val="000F6DB1"/>
    <w:rsid w:val="000F6E57"/>
    <w:rsid w:val="0010189E"/>
    <w:rsid w:val="00102DFC"/>
    <w:rsid w:val="0010650B"/>
    <w:rsid w:val="00121A7B"/>
    <w:rsid w:val="00137EAD"/>
    <w:rsid w:val="001417F5"/>
    <w:rsid w:val="001441B0"/>
    <w:rsid w:val="001444DF"/>
    <w:rsid w:val="00144E8C"/>
    <w:rsid w:val="00145A39"/>
    <w:rsid w:val="00155A81"/>
    <w:rsid w:val="001562E9"/>
    <w:rsid w:val="00156787"/>
    <w:rsid w:val="00173161"/>
    <w:rsid w:val="00174867"/>
    <w:rsid w:val="00177969"/>
    <w:rsid w:val="00183F9A"/>
    <w:rsid w:val="00186DBE"/>
    <w:rsid w:val="0018725F"/>
    <w:rsid w:val="00190C7C"/>
    <w:rsid w:val="00192716"/>
    <w:rsid w:val="0019742F"/>
    <w:rsid w:val="001A1958"/>
    <w:rsid w:val="001A4D28"/>
    <w:rsid w:val="001B03B4"/>
    <w:rsid w:val="001B08C6"/>
    <w:rsid w:val="001B25F3"/>
    <w:rsid w:val="001B415C"/>
    <w:rsid w:val="001B4A44"/>
    <w:rsid w:val="001B4E3D"/>
    <w:rsid w:val="001B53D5"/>
    <w:rsid w:val="001C2686"/>
    <w:rsid w:val="001C4DA2"/>
    <w:rsid w:val="001C580C"/>
    <w:rsid w:val="001D3581"/>
    <w:rsid w:val="001D522E"/>
    <w:rsid w:val="001E17E1"/>
    <w:rsid w:val="001E3978"/>
    <w:rsid w:val="001E4AEB"/>
    <w:rsid w:val="001F1108"/>
    <w:rsid w:val="001F1295"/>
    <w:rsid w:val="0020079A"/>
    <w:rsid w:val="0020264E"/>
    <w:rsid w:val="002059C6"/>
    <w:rsid w:val="00205FF5"/>
    <w:rsid w:val="00212BB2"/>
    <w:rsid w:val="00230950"/>
    <w:rsid w:val="00232F6D"/>
    <w:rsid w:val="00245B5E"/>
    <w:rsid w:val="00246180"/>
    <w:rsid w:val="002545E4"/>
    <w:rsid w:val="00262ED5"/>
    <w:rsid w:val="00274988"/>
    <w:rsid w:val="00274FDD"/>
    <w:rsid w:val="00276E13"/>
    <w:rsid w:val="00281D68"/>
    <w:rsid w:val="00283A6B"/>
    <w:rsid w:val="002850CA"/>
    <w:rsid w:val="00295129"/>
    <w:rsid w:val="002A16AB"/>
    <w:rsid w:val="002A3691"/>
    <w:rsid w:val="002B1085"/>
    <w:rsid w:val="002B31D7"/>
    <w:rsid w:val="002C0981"/>
    <w:rsid w:val="002C7264"/>
    <w:rsid w:val="002D0E10"/>
    <w:rsid w:val="003006B7"/>
    <w:rsid w:val="00300911"/>
    <w:rsid w:val="00301137"/>
    <w:rsid w:val="0030470C"/>
    <w:rsid w:val="00311852"/>
    <w:rsid w:val="00314329"/>
    <w:rsid w:val="003204DE"/>
    <w:rsid w:val="00324583"/>
    <w:rsid w:val="00335FEE"/>
    <w:rsid w:val="00340C03"/>
    <w:rsid w:val="00352560"/>
    <w:rsid w:val="00354667"/>
    <w:rsid w:val="00355EBC"/>
    <w:rsid w:val="003604AD"/>
    <w:rsid w:val="00361FB5"/>
    <w:rsid w:val="003625E9"/>
    <w:rsid w:val="00362C85"/>
    <w:rsid w:val="00364D2A"/>
    <w:rsid w:val="00371931"/>
    <w:rsid w:val="0037268D"/>
    <w:rsid w:val="00376010"/>
    <w:rsid w:val="00376345"/>
    <w:rsid w:val="0038211A"/>
    <w:rsid w:val="003948F6"/>
    <w:rsid w:val="003A0C84"/>
    <w:rsid w:val="003B3A06"/>
    <w:rsid w:val="003B5070"/>
    <w:rsid w:val="003B577A"/>
    <w:rsid w:val="003B7209"/>
    <w:rsid w:val="003C0BB9"/>
    <w:rsid w:val="003C1D5D"/>
    <w:rsid w:val="003C3225"/>
    <w:rsid w:val="003C502C"/>
    <w:rsid w:val="003C596F"/>
    <w:rsid w:val="003C65DD"/>
    <w:rsid w:val="003D1DA0"/>
    <w:rsid w:val="003E1373"/>
    <w:rsid w:val="003E3AE5"/>
    <w:rsid w:val="00414957"/>
    <w:rsid w:val="0041646C"/>
    <w:rsid w:val="00416A64"/>
    <w:rsid w:val="00426432"/>
    <w:rsid w:val="00433834"/>
    <w:rsid w:val="00436369"/>
    <w:rsid w:val="00437392"/>
    <w:rsid w:val="0044201C"/>
    <w:rsid w:val="00443627"/>
    <w:rsid w:val="00444ADF"/>
    <w:rsid w:val="004454CC"/>
    <w:rsid w:val="00452641"/>
    <w:rsid w:val="00452941"/>
    <w:rsid w:val="004537FD"/>
    <w:rsid w:val="00455AEA"/>
    <w:rsid w:val="00465666"/>
    <w:rsid w:val="00471D91"/>
    <w:rsid w:val="0047789D"/>
    <w:rsid w:val="00480279"/>
    <w:rsid w:val="00484638"/>
    <w:rsid w:val="00497513"/>
    <w:rsid w:val="004A02C4"/>
    <w:rsid w:val="004A1603"/>
    <w:rsid w:val="004A4A9D"/>
    <w:rsid w:val="004A5DC1"/>
    <w:rsid w:val="004A6F41"/>
    <w:rsid w:val="004A71AC"/>
    <w:rsid w:val="004B0377"/>
    <w:rsid w:val="004B0688"/>
    <w:rsid w:val="004B5454"/>
    <w:rsid w:val="004B666F"/>
    <w:rsid w:val="004B7163"/>
    <w:rsid w:val="004C09AC"/>
    <w:rsid w:val="004C194B"/>
    <w:rsid w:val="004C25E2"/>
    <w:rsid w:val="004C6E2D"/>
    <w:rsid w:val="004C7F29"/>
    <w:rsid w:val="004D1052"/>
    <w:rsid w:val="004D197B"/>
    <w:rsid w:val="004D4553"/>
    <w:rsid w:val="004D47B3"/>
    <w:rsid w:val="004D5511"/>
    <w:rsid w:val="004D60C8"/>
    <w:rsid w:val="004F46A2"/>
    <w:rsid w:val="004F47E2"/>
    <w:rsid w:val="004F6716"/>
    <w:rsid w:val="0050624B"/>
    <w:rsid w:val="00510E33"/>
    <w:rsid w:val="00516D0B"/>
    <w:rsid w:val="005215DC"/>
    <w:rsid w:val="005231CB"/>
    <w:rsid w:val="00524E33"/>
    <w:rsid w:val="0052712D"/>
    <w:rsid w:val="005306B0"/>
    <w:rsid w:val="0053245F"/>
    <w:rsid w:val="0053326D"/>
    <w:rsid w:val="005336D7"/>
    <w:rsid w:val="00533B58"/>
    <w:rsid w:val="00533EE9"/>
    <w:rsid w:val="0053491C"/>
    <w:rsid w:val="00540120"/>
    <w:rsid w:val="00540E94"/>
    <w:rsid w:val="00541BFF"/>
    <w:rsid w:val="00543392"/>
    <w:rsid w:val="005437EC"/>
    <w:rsid w:val="0054558C"/>
    <w:rsid w:val="00551A03"/>
    <w:rsid w:val="00551AE7"/>
    <w:rsid w:val="00551BEB"/>
    <w:rsid w:val="00554090"/>
    <w:rsid w:val="00563AD8"/>
    <w:rsid w:val="0057693A"/>
    <w:rsid w:val="005841DD"/>
    <w:rsid w:val="005841F3"/>
    <w:rsid w:val="005863F7"/>
    <w:rsid w:val="00587B3C"/>
    <w:rsid w:val="005931E5"/>
    <w:rsid w:val="00593E46"/>
    <w:rsid w:val="005A17DF"/>
    <w:rsid w:val="005A77EE"/>
    <w:rsid w:val="005B0DF8"/>
    <w:rsid w:val="005B39B0"/>
    <w:rsid w:val="005C01B2"/>
    <w:rsid w:val="005C2A92"/>
    <w:rsid w:val="005C40BB"/>
    <w:rsid w:val="005C7226"/>
    <w:rsid w:val="005D557A"/>
    <w:rsid w:val="005D5B62"/>
    <w:rsid w:val="005D79CC"/>
    <w:rsid w:val="005E36A7"/>
    <w:rsid w:val="005E474B"/>
    <w:rsid w:val="005F4DDF"/>
    <w:rsid w:val="005F519D"/>
    <w:rsid w:val="005F6FCD"/>
    <w:rsid w:val="00600D20"/>
    <w:rsid w:val="00604D39"/>
    <w:rsid w:val="006065AC"/>
    <w:rsid w:val="006065DD"/>
    <w:rsid w:val="00607BF7"/>
    <w:rsid w:val="00612632"/>
    <w:rsid w:val="00613E90"/>
    <w:rsid w:val="00614627"/>
    <w:rsid w:val="006146D9"/>
    <w:rsid w:val="00632188"/>
    <w:rsid w:val="00634951"/>
    <w:rsid w:val="006371C9"/>
    <w:rsid w:val="0065055E"/>
    <w:rsid w:val="006508D6"/>
    <w:rsid w:val="006510D5"/>
    <w:rsid w:val="00655121"/>
    <w:rsid w:val="0065539F"/>
    <w:rsid w:val="00661478"/>
    <w:rsid w:val="00661F6B"/>
    <w:rsid w:val="00662902"/>
    <w:rsid w:val="00664528"/>
    <w:rsid w:val="00665851"/>
    <w:rsid w:val="00665D34"/>
    <w:rsid w:val="006678DF"/>
    <w:rsid w:val="00674644"/>
    <w:rsid w:val="00676A19"/>
    <w:rsid w:val="00677DD7"/>
    <w:rsid w:val="00684CD7"/>
    <w:rsid w:val="0068620A"/>
    <w:rsid w:val="0068791D"/>
    <w:rsid w:val="00691EF6"/>
    <w:rsid w:val="00694590"/>
    <w:rsid w:val="006A0E68"/>
    <w:rsid w:val="006A17FA"/>
    <w:rsid w:val="006A2E24"/>
    <w:rsid w:val="006A4E72"/>
    <w:rsid w:val="006B5995"/>
    <w:rsid w:val="006B781D"/>
    <w:rsid w:val="006C00FF"/>
    <w:rsid w:val="006C24EE"/>
    <w:rsid w:val="006C2B90"/>
    <w:rsid w:val="006C5DD6"/>
    <w:rsid w:val="006D43A7"/>
    <w:rsid w:val="006D7786"/>
    <w:rsid w:val="006E29D8"/>
    <w:rsid w:val="006E364D"/>
    <w:rsid w:val="006E6F2A"/>
    <w:rsid w:val="006F1081"/>
    <w:rsid w:val="006F192C"/>
    <w:rsid w:val="00700218"/>
    <w:rsid w:val="00706611"/>
    <w:rsid w:val="007173AA"/>
    <w:rsid w:val="00721E10"/>
    <w:rsid w:val="00722D51"/>
    <w:rsid w:val="007236D9"/>
    <w:rsid w:val="0072535E"/>
    <w:rsid w:val="00725C81"/>
    <w:rsid w:val="00727FF4"/>
    <w:rsid w:val="007332BF"/>
    <w:rsid w:val="00735EC9"/>
    <w:rsid w:val="00737B89"/>
    <w:rsid w:val="00740E19"/>
    <w:rsid w:val="00751C28"/>
    <w:rsid w:val="00752CF8"/>
    <w:rsid w:val="0075323F"/>
    <w:rsid w:val="0075334C"/>
    <w:rsid w:val="00753898"/>
    <w:rsid w:val="00755430"/>
    <w:rsid w:val="00762F85"/>
    <w:rsid w:val="007658A2"/>
    <w:rsid w:val="007669E8"/>
    <w:rsid w:val="007756A4"/>
    <w:rsid w:val="00775980"/>
    <w:rsid w:val="00775E87"/>
    <w:rsid w:val="00777C56"/>
    <w:rsid w:val="00777FFB"/>
    <w:rsid w:val="0078309C"/>
    <w:rsid w:val="00790D2F"/>
    <w:rsid w:val="007915A8"/>
    <w:rsid w:val="007A132F"/>
    <w:rsid w:val="007A2F6A"/>
    <w:rsid w:val="007A56D5"/>
    <w:rsid w:val="007A5A8D"/>
    <w:rsid w:val="007A5E13"/>
    <w:rsid w:val="007B37E0"/>
    <w:rsid w:val="007B5BAF"/>
    <w:rsid w:val="007B6F50"/>
    <w:rsid w:val="007C4B8B"/>
    <w:rsid w:val="007C67AA"/>
    <w:rsid w:val="007C7BDA"/>
    <w:rsid w:val="007D3FCB"/>
    <w:rsid w:val="007D4108"/>
    <w:rsid w:val="007D4770"/>
    <w:rsid w:val="007D6130"/>
    <w:rsid w:val="007E42A9"/>
    <w:rsid w:val="007F4CEB"/>
    <w:rsid w:val="008005D4"/>
    <w:rsid w:val="008057F4"/>
    <w:rsid w:val="00806C49"/>
    <w:rsid w:val="00811491"/>
    <w:rsid w:val="00811C66"/>
    <w:rsid w:val="008128F8"/>
    <w:rsid w:val="0081569B"/>
    <w:rsid w:val="00820949"/>
    <w:rsid w:val="00824760"/>
    <w:rsid w:val="008248E4"/>
    <w:rsid w:val="00825725"/>
    <w:rsid w:val="00831135"/>
    <w:rsid w:val="00837791"/>
    <w:rsid w:val="0084005C"/>
    <w:rsid w:val="00841DF1"/>
    <w:rsid w:val="00844027"/>
    <w:rsid w:val="00845AF9"/>
    <w:rsid w:val="00846A1E"/>
    <w:rsid w:val="00847D28"/>
    <w:rsid w:val="008512D2"/>
    <w:rsid w:val="00854F1F"/>
    <w:rsid w:val="00860BC2"/>
    <w:rsid w:val="00860D32"/>
    <w:rsid w:val="00863131"/>
    <w:rsid w:val="00864F47"/>
    <w:rsid w:val="00866010"/>
    <w:rsid w:val="008763BC"/>
    <w:rsid w:val="008769D5"/>
    <w:rsid w:val="00877864"/>
    <w:rsid w:val="00881D3E"/>
    <w:rsid w:val="00885CCE"/>
    <w:rsid w:val="00893811"/>
    <w:rsid w:val="008A320B"/>
    <w:rsid w:val="008A397B"/>
    <w:rsid w:val="008A783F"/>
    <w:rsid w:val="008B160C"/>
    <w:rsid w:val="008B4D06"/>
    <w:rsid w:val="008B4DD9"/>
    <w:rsid w:val="008C21C1"/>
    <w:rsid w:val="008C3DD3"/>
    <w:rsid w:val="008E25D5"/>
    <w:rsid w:val="008E5290"/>
    <w:rsid w:val="008E6E5C"/>
    <w:rsid w:val="008E7733"/>
    <w:rsid w:val="008F703C"/>
    <w:rsid w:val="00903DA6"/>
    <w:rsid w:val="00906BF2"/>
    <w:rsid w:val="00907080"/>
    <w:rsid w:val="00907605"/>
    <w:rsid w:val="00907A98"/>
    <w:rsid w:val="00907C2F"/>
    <w:rsid w:val="0091531F"/>
    <w:rsid w:val="00916397"/>
    <w:rsid w:val="009232D7"/>
    <w:rsid w:val="00923F4F"/>
    <w:rsid w:val="009268D5"/>
    <w:rsid w:val="00933F73"/>
    <w:rsid w:val="00935877"/>
    <w:rsid w:val="0094589B"/>
    <w:rsid w:val="009504EA"/>
    <w:rsid w:val="009557CC"/>
    <w:rsid w:val="00955BED"/>
    <w:rsid w:val="009624F3"/>
    <w:rsid w:val="00964AE2"/>
    <w:rsid w:val="00967B82"/>
    <w:rsid w:val="00976151"/>
    <w:rsid w:val="009761F0"/>
    <w:rsid w:val="00976349"/>
    <w:rsid w:val="00977AF4"/>
    <w:rsid w:val="00980D25"/>
    <w:rsid w:val="00980E93"/>
    <w:rsid w:val="00981224"/>
    <w:rsid w:val="00982549"/>
    <w:rsid w:val="00982889"/>
    <w:rsid w:val="009839D6"/>
    <w:rsid w:val="00984D4B"/>
    <w:rsid w:val="00990B26"/>
    <w:rsid w:val="009939FE"/>
    <w:rsid w:val="0099613E"/>
    <w:rsid w:val="009A13CC"/>
    <w:rsid w:val="009A2391"/>
    <w:rsid w:val="009A765C"/>
    <w:rsid w:val="009A78FB"/>
    <w:rsid w:val="009B7DE1"/>
    <w:rsid w:val="009C114A"/>
    <w:rsid w:val="009C2FDE"/>
    <w:rsid w:val="009C4610"/>
    <w:rsid w:val="009C4E0C"/>
    <w:rsid w:val="009D49DC"/>
    <w:rsid w:val="009E21EB"/>
    <w:rsid w:val="009E2678"/>
    <w:rsid w:val="009E3B98"/>
    <w:rsid w:val="009E682C"/>
    <w:rsid w:val="009F0E1E"/>
    <w:rsid w:val="009F165E"/>
    <w:rsid w:val="009F2353"/>
    <w:rsid w:val="009F57AE"/>
    <w:rsid w:val="009F5D0E"/>
    <w:rsid w:val="00A02DE5"/>
    <w:rsid w:val="00A20D28"/>
    <w:rsid w:val="00A22AA2"/>
    <w:rsid w:val="00A24324"/>
    <w:rsid w:val="00A26A22"/>
    <w:rsid w:val="00A27702"/>
    <w:rsid w:val="00A402D2"/>
    <w:rsid w:val="00A404F4"/>
    <w:rsid w:val="00A40F8F"/>
    <w:rsid w:val="00A45D2F"/>
    <w:rsid w:val="00A47F7C"/>
    <w:rsid w:val="00A51CD6"/>
    <w:rsid w:val="00A557D3"/>
    <w:rsid w:val="00A562C7"/>
    <w:rsid w:val="00A56F4B"/>
    <w:rsid w:val="00A62A30"/>
    <w:rsid w:val="00A63824"/>
    <w:rsid w:val="00A6420B"/>
    <w:rsid w:val="00A64E5F"/>
    <w:rsid w:val="00A67D69"/>
    <w:rsid w:val="00A71E9B"/>
    <w:rsid w:val="00A72619"/>
    <w:rsid w:val="00A74126"/>
    <w:rsid w:val="00A76AFA"/>
    <w:rsid w:val="00A85F49"/>
    <w:rsid w:val="00A8771F"/>
    <w:rsid w:val="00A97D60"/>
    <w:rsid w:val="00AA0A9E"/>
    <w:rsid w:val="00AA447C"/>
    <w:rsid w:val="00AA4C8B"/>
    <w:rsid w:val="00AA5749"/>
    <w:rsid w:val="00AB2835"/>
    <w:rsid w:val="00AB58DE"/>
    <w:rsid w:val="00AC474C"/>
    <w:rsid w:val="00AC72DE"/>
    <w:rsid w:val="00AC7405"/>
    <w:rsid w:val="00AE0DDB"/>
    <w:rsid w:val="00AE4EB5"/>
    <w:rsid w:val="00AF133F"/>
    <w:rsid w:val="00AF411E"/>
    <w:rsid w:val="00AF4A1D"/>
    <w:rsid w:val="00B00C00"/>
    <w:rsid w:val="00B029FF"/>
    <w:rsid w:val="00B0326D"/>
    <w:rsid w:val="00B066C4"/>
    <w:rsid w:val="00B1145D"/>
    <w:rsid w:val="00B118DF"/>
    <w:rsid w:val="00B11B18"/>
    <w:rsid w:val="00B125D6"/>
    <w:rsid w:val="00B14835"/>
    <w:rsid w:val="00B16D33"/>
    <w:rsid w:val="00B17152"/>
    <w:rsid w:val="00B22A0E"/>
    <w:rsid w:val="00B24B55"/>
    <w:rsid w:val="00B253FB"/>
    <w:rsid w:val="00B271AC"/>
    <w:rsid w:val="00B3176F"/>
    <w:rsid w:val="00B33AA0"/>
    <w:rsid w:val="00B36680"/>
    <w:rsid w:val="00B4410C"/>
    <w:rsid w:val="00B4489A"/>
    <w:rsid w:val="00B45A56"/>
    <w:rsid w:val="00B54035"/>
    <w:rsid w:val="00B61C86"/>
    <w:rsid w:val="00B652A8"/>
    <w:rsid w:val="00B71348"/>
    <w:rsid w:val="00B717FB"/>
    <w:rsid w:val="00B73396"/>
    <w:rsid w:val="00B73B8B"/>
    <w:rsid w:val="00B83FB3"/>
    <w:rsid w:val="00B865CA"/>
    <w:rsid w:val="00B90A06"/>
    <w:rsid w:val="00BA616D"/>
    <w:rsid w:val="00BA64FE"/>
    <w:rsid w:val="00BB2DC9"/>
    <w:rsid w:val="00BB5F9C"/>
    <w:rsid w:val="00BC0F4C"/>
    <w:rsid w:val="00BC111F"/>
    <w:rsid w:val="00BC39B5"/>
    <w:rsid w:val="00BC54FB"/>
    <w:rsid w:val="00BD21E4"/>
    <w:rsid w:val="00BD4D41"/>
    <w:rsid w:val="00BD6026"/>
    <w:rsid w:val="00BD68A7"/>
    <w:rsid w:val="00BD6B43"/>
    <w:rsid w:val="00BE601B"/>
    <w:rsid w:val="00BF0081"/>
    <w:rsid w:val="00BF3969"/>
    <w:rsid w:val="00BF72F4"/>
    <w:rsid w:val="00BF7901"/>
    <w:rsid w:val="00C00356"/>
    <w:rsid w:val="00C008E5"/>
    <w:rsid w:val="00C02223"/>
    <w:rsid w:val="00C02695"/>
    <w:rsid w:val="00C11C95"/>
    <w:rsid w:val="00C13C67"/>
    <w:rsid w:val="00C14ECE"/>
    <w:rsid w:val="00C15512"/>
    <w:rsid w:val="00C174E5"/>
    <w:rsid w:val="00C302BB"/>
    <w:rsid w:val="00C31953"/>
    <w:rsid w:val="00C34B18"/>
    <w:rsid w:val="00C366D4"/>
    <w:rsid w:val="00C45EDE"/>
    <w:rsid w:val="00C46132"/>
    <w:rsid w:val="00C51CC9"/>
    <w:rsid w:val="00C54855"/>
    <w:rsid w:val="00C57D07"/>
    <w:rsid w:val="00C603B0"/>
    <w:rsid w:val="00C612EC"/>
    <w:rsid w:val="00C61346"/>
    <w:rsid w:val="00C61749"/>
    <w:rsid w:val="00C66C06"/>
    <w:rsid w:val="00C72A5A"/>
    <w:rsid w:val="00C74A98"/>
    <w:rsid w:val="00C7646A"/>
    <w:rsid w:val="00C766B4"/>
    <w:rsid w:val="00C76C49"/>
    <w:rsid w:val="00C800F4"/>
    <w:rsid w:val="00C81004"/>
    <w:rsid w:val="00C81B0D"/>
    <w:rsid w:val="00C95F95"/>
    <w:rsid w:val="00C97201"/>
    <w:rsid w:val="00CA291F"/>
    <w:rsid w:val="00CA417E"/>
    <w:rsid w:val="00CA5286"/>
    <w:rsid w:val="00CB0AC1"/>
    <w:rsid w:val="00CB1275"/>
    <w:rsid w:val="00CB6130"/>
    <w:rsid w:val="00CB7D46"/>
    <w:rsid w:val="00CC0009"/>
    <w:rsid w:val="00CC1B51"/>
    <w:rsid w:val="00CC487F"/>
    <w:rsid w:val="00CD024E"/>
    <w:rsid w:val="00CD4AC9"/>
    <w:rsid w:val="00CE34FF"/>
    <w:rsid w:val="00CF7248"/>
    <w:rsid w:val="00D00BE5"/>
    <w:rsid w:val="00D11FA4"/>
    <w:rsid w:val="00D120F9"/>
    <w:rsid w:val="00D12A76"/>
    <w:rsid w:val="00D27148"/>
    <w:rsid w:val="00D277FE"/>
    <w:rsid w:val="00D33B5E"/>
    <w:rsid w:val="00D36FCC"/>
    <w:rsid w:val="00D43184"/>
    <w:rsid w:val="00D6513E"/>
    <w:rsid w:val="00D677BF"/>
    <w:rsid w:val="00D75906"/>
    <w:rsid w:val="00D76EB1"/>
    <w:rsid w:val="00D77539"/>
    <w:rsid w:val="00D80B3E"/>
    <w:rsid w:val="00D81A02"/>
    <w:rsid w:val="00D836A6"/>
    <w:rsid w:val="00D8400D"/>
    <w:rsid w:val="00D84226"/>
    <w:rsid w:val="00D845F1"/>
    <w:rsid w:val="00D84E8A"/>
    <w:rsid w:val="00DA3364"/>
    <w:rsid w:val="00DA486B"/>
    <w:rsid w:val="00DB04C6"/>
    <w:rsid w:val="00DB3041"/>
    <w:rsid w:val="00DB32D4"/>
    <w:rsid w:val="00DB60DA"/>
    <w:rsid w:val="00DC4685"/>
    <w:rsid w:val="00DC51AE"/>
    <w:rsid w:val="00DC663A"/>
    <w:rsid w:val="00DC76AE"/>
    <w:rsid w:val="00DD11AB"/>
    <w:rsid w:val="00DD53FA"/>
    <w:rsid w:val="00DD7952"/>
    <w:rsid w:val="00DE1187"/>
    <w:rsid w:val="00DF412A"/>
    <w:rsid w:val="00E03CA1"/>
    <w:rsid w:val="00E04B3F"/>
    <w:rsid w:val="00E06338"/>
    <w:rsid w:val="00E11354"/>
    <w:rsid w:val="00E25C0F"/>
    <w:rsid w:val="00E3526E"/>
    <w:rsid w:val="00E400DD"/>
    <w:rsid w:val="00E401FB"/>
    <w:rsid w:val="00E40863"/>
    <w:rsid w:val="00E45369"/>
    <w:rsid w:val="00E4603C"/>
    <w:rsid w:val="00E46E5C"/>
    <w:rsid w:val="00E475A5"/>
    <w:rsid w:val="00E57922"/>
    <w:rsid w:val="00E63EBA"/>
    <w:rsid w:val="00E64C1E"/>
    <w:rsid w:val="00E668B0"/>
    <w:rsid w:val="00E72A7B"/>
    <w:rsid w:val="00E774E1"/>
    <w:rsid w:val="00E8115C"/>
    <w:rsid w:val="00E83740"/>
    <w:rsid w:val="00E856C5"/>
    <w:rsid w:val="00E949CF"/>
    <w:rsid w:val="00E94D24"/>
    <w:rsid w:val="00E963C2"/>
    <w:rsid w:val="00EA0C77"/>
    <w:rsid w:val="00EA4600"/>
    <w:rsid w:val="00EA7DF7"/>
    <w:rsid w:val="00EB074F"/>
    <w:rsid w:val="00EB4948"/>
    <w:rsid w:val="00EB76AA"/>
    <w:rsid w:val="00EB7FD2"/>
    <w:rsid w:val="00EC0D30"/>
    <w:rsid w:val="00EC153B"/>
    <w:rsid w:val="00EC5241"/>
    <w:rsid w:val="00ED477D"/>
    <w:rsid w:val="00ED7D5D"/>
    <w:rsid w:val="00EE13C2"/>
    <w:rsid w:val="00EE25A7"/>
    <w:rsid w:val="00EE2791"/>
    <w:rsid w:val="00EE3397"/>
    <w:rsid w:val="00EE3A36"/>
    <w:rsid w:val="00EE4248"/>
    <w:rsid w:val="00EE7511"/>
    <w:rsid w:val="00EE7B1F"/>
    <w:rsid w:val="00EF0935"/>
    <w:rsid w:val="00EF22C3"/>
    <w:rsid w:val="00F02052"/>
    <w:rsid w:val="00F02FF8"/>
    <w:rsid w:val="00F039C7"/>
    <w:rsid w:val="00F04CCB"/>
    <w:rsid w:val="00F04D30"/>
    <w:rsid w:val="00F0712F"/>
    <w:rsid w:val="00F102FF"/>
    <w:rsid w:val="00F115AD"/>
    <w:rsid w:val="00F1706B"/>
    <w:rsid w:val="00F209CB"/>
    <w:rsid w:val="00F23E82"/>
    <w:rsid w:val="00F2518C"/>
    <w:rsid w:val="00F2545E"/>
    <w:rsid w:val="00F2659E"/>
    <w:rsid w:val="00F27DF9"/>
    <w:rsid w:val="00F30134"/>
    <w:rsid w:val="00F35B2E"/>
    <w:rsid w:val="00F375FE"/>
    <w:rsid w:val="00F41988"/>
    <w:rsid w:val="00F44A71"/>
    <w:rsid w:val="00F456DE"/>
    <w:rsid w:val="00F50529"/>
    <w:rsid w:val="00F5136B"/>
    <w:rsid w:val="00F54A54"/>
    <w:rsid w:val="00F554BF"/>
    <w:rsid w:val="00F56B9A"/>
    <w:rsid w:val="00F57169"/>
    <w:rsid w:val="00F61949"/>
    <w:rsid w:val="00F6371E"/>
    <w:rsid w:val="00F6722C"/>
    <w:rsid w:val="00F67B0E"/>
    <w:rsid w:val="00F7228C"/>
    <w:rsid w:val="00F7413C"/>
    <w:rsid w:val="00F74EBF"/>
    <w:rsid w:val="00F85EFE"/>
    <w:rsid w:val="00F86A2C"/>
    <w:rsid w:val="00F927D0"/>
    <w:rsid w:val="00F946D1"/>
    <w:rsid w:val="00F96372"/>
    <w:rsid w:val="00F97F16"/>
    <w:rsid w:val="00F97F8F"/>
    <w:rsid w:val="00FA1628"/>
    <w:rsid w:val="00FA2924"/>
    <w:rsid w:val="00FA2A02"/>
    <w:rsid w:val="00FA64FB"/>
    <w:rsid w:val="00FA71D9"/>
    <w:rsid w:val="00FB2924"/>
    <w:rsid w:val="00FB3F7E"/>
    <w:rsid w:val="00FB4CFB"/>
    <w:rsid w:val="00FC21EA"/>
    <w:rsid w:val="00FC3CDB"/>
    <w:rsid w:val="00FD17C9"/>
    <w:rsid w:val="00FD67EF"/>
    <w:rsid w:val="00FD7E37"/>
    <w:rsid w:val="00FE0083"/>
    <w:rsid w:val="00FE4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A5A"/>
    <w:rPr>
      <w:rFonts w:ascii="Trebuchet MS" w:hAnsi="Trebuchet MS"/>
      <w:sz w:val="24"/>
      <w:szCs w:val="24"/>
      <w:lang w:eastAsia="en-US"/>
    </w:rPr>
  </w:style>
  <w:style w:type="paragraph" w:styleId="Heading1">
    <w:name w:val="heading 1"/>
    <w:basedOn w:val="Normal"/>
    <w:next w:val="Normal"/>
    <w:link w:val="Heading1Char"/>
    <w:qFormat/>
    <w:rsid w:val="00777C56"/>
    <w:pPr>
      <w:keepNext/>
      <w:jc w:val="both"/>
      <w:outlineLvl w:val="0"/>
    </w:pPr>
    <w:rPr>
      <w:b/>
      <w:bCs/>
      <w:sz w:val="22"/>
    </w:rPr>
  </w:style>
  <w:style w:type="paragraph" w:styleId="Heading2">
    <w:name w:val="heading 2"/>
    <w:basedOn w:val="Normal"/>
    <w:next w:val="Normal"/>
    <w:link w:val="Heading2Char"/>
    <w:qFormat/>
    <w:rsid w:val="00777C56"/>
    <w:pPr>
      <w:keepNext/>
      <w:outlineLvl w:val="1"/>
    </w:pPr>
    <w:rPr>
      <w:b/>
      <w:bCs/>
    </w:rPr>
  </w:style>
  <w:style w:type="paragraph" w:styleId="Heading6">
    <w:name w:val="heading 6"/>
    <w:basedOn w:val="Normal"/>
    <w:next w:val="Normal"/>
    <w:link w:val="Heading6Char"/>
    <w:uiPriority w:val="9"/>
    <w:semiHidden/>
    <w:unhideWhenUsed/>
    <w:qFormat/>
    <w:rsid w:val="00D81A0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C56"/>
    <w:rPr>
      <w:rFonts w:ascii="Trebuchet MS" w:hAnsi="Trebuchet MS"/>
      <w:b/>
      <w:bCs/>
      <w:sz w:val="22"/>
      <w:szCs w:val="24"/>
      <w:lang w:eastAsia="en-US"/>
    </w:rPr>
  </w:style>
  <w:style w:type="character" w:customStyle="1" w:styleId="Heading2Char">
    <w:name w:val="Heading 2 Char"/>
    <w:basedOn w:val="DefaultParagraphFont"/>
    <w:link w:val="Heading2"/>
    <w:rsid w:val="00777C56"/>
    <w:rPr>
      <w:rFonts w:ascii="Trebuchet MS" w:hAnsi="Trebuchet MS"/>
      <w:b/>
      <w:bCs/>
      <w:sz w:val="24"/>
      <w:szCs w:val="24"/>
      <w:lang w:eastAsia="en-US"/>
    </w:rPr>
  </w:style>
  <w:style w:type="paragraph" w:styleId="BodyText2">
    <w:name w:val="Body Text 2"/>
    <w:basedOn w:val="Normal"/>
    <w:link w:val="BodyText2Char"/>
    <w:rsid w:val="00777C56"/>
    <w:rPr>
      <w:sz w:val="22"/>
    </w:rPr>
  </w:style>
  <w:style w:type="character" w:customStyle="1" w:styleId="BodyText2Char">
    <w:name w:val="Body Text 2 Char"/>
    <w:basedOn w:val="DefaultParagraphFont"/>
    <w:link w:val="BodyText2"/>
    <w:rsid w:val="00777C56"/>
    <w:rPr>
      <w:rFonts w:ascii="Trebuchet MS" w:hAnsi="Trebuchet MS"/>
      <w:sz w:val="22"/>
      <w:szCs w:val="24"/>
      <w:lang w:eastAsia="en-US"/>
    </w:rPr>
  </w:style>
  <w:style w:type="paragraph" w:customStyle="1" w:styleId="Default">
    <w:name w:val="Default"/>
    <w:rsid w:val="006C2B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C00FF"/>
    <w:pPr>
      <w:ind w:left="720"/>
      <w:contextualSpacing/>
    </w:pPr>
  </w:style>
  <w:style w:type="paragraph" w:styleId="BodyText">
    <w:name w:val="Body Text"/>
    <w:basedOn w:val="Normal"/>
    <w:link w:val="BodyTextChar"/>
    <w:uiPriority w:val="99"/>
    <w:semiHidden/>
    <w:unhideWhenUsed/>
    <w:rsid w:val="00232F6D"/>
    <w:pPr>
      <w:spacing w:after="120"/>
    </w:pPr>
  </w:style>
  <w:style w:type="character" w:customStyle="1" w:styleId="BodyTextChar">
    <w:name w:val="Body Text Char"/>
    <w:basedOn w:val="DefaultParagraphFont"/>
    <w:link w:val="BodyText"/>
    <w:uiPriority w:val="99"/>
    <w:semiHidden/>
    <w:rsid w:val="00232F6D"/>
    <w:rPr>
      <w:rFonts w:ascii="Trebuchet MS" w:hAnsi="Trebuchet MS"/>
      <w:sz w:val="24"/>
      <w:szCs w:val="24"/>
      <w:lang w:eastAsia="en-US"/>
    </w:rPr>
  </w:style>
  <w:style w:type="character" w:customStyle="1" w:styleId="st1">
    <w:name w:val="st1"/>
    <w:basedOn w:val="DefaultParagraphFont"/>
    <w:rsid w:val="005E36A7"/>
  </w:style>
  <w:style w:type="paragraph" w:customStyle="1" w:styleId="CM74">
    <w:name w:val="CM74"/>
    <w:basedOn w:val="Default"/>
    <w:next w:val="Default"/>
    <w:uiPriority w:val="99"/>
    <w:rsid w:val="002C7264"/>
    <w:rPr>
      <w:rFonts w:ascii="Helvetica Neue" w:hAnsi="Helvetica Neue" w:cs="Times New Roman"/>
      <w:color w:val="auto"/>
    </w:rPr>
  </w:style>
  <w:style w:type="paragraph" w:customStyle="1" w:styleId="CM17">
    <w:name w:val="CM17"/>
    <w:basedOn w:val="Default"/>
    <w:next w:val="Default"/>
    <w:uiPriority w:val="99"/>
    <w:rsid w:val="002C7264"/>
    <w:pPr>
      <w:spacing w:line="258" w:lineRule="atLeast"/>
    </w:pPr>
    <w:rPr>
      <w:rFonts w:ascii="Helvetica Neue" w:hAnsi="Helvetica Neue" w:cs="Times New Roman"/>
      <w:color w:val="auto"/>
    </w:rPr>
  </w:style>
  <w:style w:type="paragraph" w:styleId="BodyText3">
    <w:name w:val="Body Text 3"/>
    <w:basedOn w:val="Normal"/>
    <w:link w:val="BodyText3Char"/>
    <w:uiPriority w:val="99"/>
    <w:semiHidden/>
    <w:unhideWhenUsed/>
    <w:rsid w:val="00563AD8"/>
    <w:pPr>
      <w:spacing w:after="120"/>
    </w:pPr>
    <w:rPr>
      <w:sz w:val="16"/>
      <w:szCs w:val="16"/>
    </w:rPr>
  </w:style>
  <w:style w:type="character" w:customStyle="1" w:styleId="BodyText3Char">
    <w:name w:val="Body Text 3 Char"/>
    <w:basedOn w:val="DefaultParagraphFont"/>
    <w:link w:val="BodyText3"/>
    <w:uiPriority w:val="99"/>
    <w:semiHidden/>
    <w:rsid w:val="00563AD8"/>
    <w:rPr>
      <w:rFonts w:ascii="Trebuchet MS" w:hAnsi="Trebuchet MS"/>
      <w:sz w:val="16"/>
      <w:szCs w:val="16"/>
      <w:lang w:eastAsia="en-US"/>
    </w:rPr>
  </w:style>
  <w:style w:type="paragraph" w:styleId="BalloonText">
    <w:name w:val="Balloon Text"/>
    <w:basedOn w:val="Normal"/>
    <w:link w:val="BalloonTextChar"/>
    <w:uiPriority w:val="99"/>
    <w:semiHidden/>
    <w:unhideWhenUsed/>
    <w:rsid w:val="00BF3969"/>
    <w:rPr>
      <w:rFonts w:ascii="Tahoma" w:hAnsi="Tahoma" w:cs="Tahoma"/>
      <w:sz w:val="16"/>
      <w:szCs w:val="16"/>
    </w:rPr>
  </w:style>
  <w:style w:type="character" w:customStyle="1" w:styleId="BalloonTextChar">
    <w:name w:val="Balloon Text Char"/>
    <w:basedOn w:val="DefaultParagraphFont"/>
    <w:link w:val="BalloonText"/>
    <w:uiPriority w:val="99"/>
    <w:semiHidden/>
    <w:rsid w:val="00BF3969"/>
    <w:rPr>
      <w:rFonts w:ascii="Tahoma" w:hAnsi="Tahoma" w:cs="Tahoma"/>
      <w:sz w:val="16"/>
      <w:szCs w:val="16"/>
      <w:lang w:eastAsia="en-US"/>
    </w:rPr>
  </w:style>
  <w:style w:type="paragraph" w:styleId="Header">
    <w:name w:val="header"/>
    <w:basedOn w:val="Normal"/>
    <w:link w:val="HeaderChar"/>
    <w:uiPriority w:val="99"/>
    <w:unhideWhenUsed/>
    <w:rsid w:val="0001084F"/>
    <w:pPr>
      <w:tabs>
        <w:tab w:val="center" w:pos="4513"/>
        <w:tab w:val="right" w:pos="9026"/>
      </w:tabs>
    </w:pPr>
  </w:style>
  <w:style w:type="character" w:customStyle="1" w:styleId="HeaderChar">
    <w:name w:val="Header Char"/>
    <w:basedOn w:val="DefaultParagraphFont"/>
    <w:link w:val="Header"/>
    <w:uiPriority w:val="99"/>
    <w:rsid w:val="0001084F"/>
    <w:rPr>
      <w:rFonts w:ascii="Trebuchet MS" w:hAnsi="Trebuchet MS"/>
      <w:sz w:val="24"/>
      <w:szCs w:val="24"/>
      <w:lang w:eastAsia="en-US"/>
    </w:rPr>
  </w:style>
  <w:style w:type="paragraph" w:styleId="Footer">
    <w:name w:val="footer"/>
    <w:basedOn w:val="Normal"/>
    <w:link w:val="FooterChar"/>
    <w:uiPriority w:val="99"/>
    <w:unhideWhenUsed/>
    <w:rsid w:val="0001084F"/>
    <w:pPr>
      <w:tabs>
        <w:tab w:val="center" w:pos="4513"/>
        <w:tab w:val="right" w:pos="9026"/>
      </w:tabs>
    </w:pPr>
  </w:style>
  <w:style w:type="character" w:customStyle="1" w:styleId="FooterChar">
    <w:name w:val="Footer Char"/>
    <w:basedOn w:val="DefaultParagraphFont"/>
    <w:link w:val="Footer"/>
    <w:uiPriority w:val="99"/>
    <w:rsid w:val="0001084F"/>
    <w:rPr>
      <w:rFonts w:ascii="Trebuchet MS" w:hAnsi="Trebuchet MS"/>
      <w:sz w:val="24"/>
      <w:szCs w:val="24"/>
      <w:lang w:eastAsia="en-US"/>
    </w:rPr>
  </w:style>
  <w:style w:type="character" w:customStyle="1" w:styleId="Heading6Char">
    <w:name w:val="Heading 6 Char"/>
    <w:basedOn w:val="DefaultParagraphFont"/>
    <w:link w:val="Heading6"/>
    <w:uiPriority w:val="9"/>
    <w:semiHidden/>
    <w:rsid w:val="00D81A02"/>
    <w:rPr>
      <w:rFonts w:asciiTheme="majorHAnsi" w:eastAsiaTheme="majorEastAsia" w:hAnsiTheme="majorHAnsi" w:cstheme="majorBidi"/>
      <w:i/>
      <w:iCs/>
      <w:color w:val="243F60" w:themeColor="accent1" w:themeShade="7F"/>
      <w:sz w:val="24"/>
      <w:szCs w:val="24"/>
      <w:lang w:eastAsia="en-US"/>
    </w:rPr>
  </w:style>
  <w:style w:type="paragraph" w:customStyle="1" w:styleId="CAPS">
    <w:name w:val="CAPS"/>
    <w:uiPriority w:val="99"/>
    <w:rsid w:val="007A5E13"/>
    <w:rPr>
      <w:rFonts w:eastAsia="MS Minch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A5A"/>
    <w:rPr>
      <w:rFonts w:ascii="Trebuchet MS" w:hAnsi="Trebuchet MS"/>
      <w:sz w:val="24"/>
      <w:szCs w:val="24"/>
      <w:lang w:eastAsia="en-US"/>
    </w:rPr>
  </w:style>
  <w:style w:type="paragraph" w:styleId="Heading1">
    <w:name w:val="heading 1"/>
    <w:basedOn w:val="Normal"/>
    <w:next w:val="Normal"/>
    <w:link w:val="Heading1Char"/>
    <w:qFormat/>
    <w:rsid w:val="00777C56"/>
    <w:pPr>
      <w:keepNext/>
      <w:jc w:val="both"/>
      <w:outlineLvl w:val="0"/>
    </w:pPr>
    <w:rPr>
      <w:b/>
      <w:bCs/>
      <w:sz w:val="22"/>
    </w:rPr>
  </w:style>
  <w:style w:type="paragraph" w:styleId="Heading2">
    <w:name w:val="heading 2"/>
    <w:basedOn w:val="Normal"/>
    <w:next w:val="Normal"/>
    <w:link w:val="Heading2Char"/>
    <w:qFormat/>
    <w:rsid w:val="00777C56"/>
    <w:pPr>
      <w:keepNext/>
      <w:outlineLvl w:val="1"/>
    </w:pPr>
    <w:rPr>
      <w:b/>
      <w:bCs/>
    </w:rPr>
  </w:style>
  <w:style w:type="paragraph" w:styleId="Heading6">
    <w:name w:val="heading 6"/>
    <w:basedOn w:val="Normal"/>
    <w:next w:val="Normal"/>
    <w:link w:val="Heading6Char"/>
    <w:uiPriority w:val="9"/>
    <w:semiHidden/>
    <w:unhideWhenUsed/>
    <w:qFormat/>
    <w:rsid w:val="00D81A0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C56"/>
    <w:rPr>
      <w:rFonts w:ascii="Trebuchet MS" w:hAnsi="Trebuchet MS"/>
      <w:b/>
      <w:bCs/>
      <w:sz w:val="22"/>
      <w:szCs w:val="24"/>
      <w:lang w:eastAsia="en-US"/>
    </w:rPr>
  </w:style>
  <w:style w:type="character" w:customStyle="1" w:styleId="Heading2Char">
    <w:name w:val="Heading 2 Char"/>
    <w:basedOn w:val="DefaultParagraphFont"/>
    <w:link w:val="Heading2"/>
    <w:rsid w:val="00777C56"/>
    <w:rPr>
      <w:rFonts w:ascii="Trebuchet MS" w:hAnsi="Trebuchet MS"/>
      <w:b/>
      <w:bCs/>
      <w:sz w:val="24"/>
      <w:szCs w:val="24"/>
      <w:lang w:eastAsia="en-US"/>
    </w:rPr>
  </w:style>
  <w:style w:type="paragraph" w:styleId="BodyText2">
    <w:name w:val="Body Text 2"/>
    <w:basedOn w:val="Normal"/>
    <w:link w:val="BodyText2Char"/>
    <w:rsid w:val="00777C56"/>
    <w:rPr>
      <w:sz w:val="22"/>
    </w:rPr>
  </w:style>
  <w:style w:type="character" w:customStyle="1" w:styleId="BodyText2Char">
    <w:name w:val="Body Text 2 Char"/>
    <w:basedOn w:val="DefaultParagraphFont"/>
    <w:link w:val="BodyText2"/>
    <w:rsid w:val="00777C56"/>
    <w:rPr>
      <w:rFonts w:ascii="Trebuchet MS" w:hAnsi="Trebuchet MS"/>
      <w:sz w:val="22"/>
      <w:szCs w:val="24"/>
      <w:lang w:eastAsia="en-US"/>
    </w:rPr>
  </w:style>
  <w:style w:type="paragraph" w:customStyle="1" w:styleId="Default">
    <w:name w:val="Default"/>
    <w:rsid w:val="006C2B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C00FF"/>
    <w:pPr>
      <w:ind w:left="720"/>
      <w:contextualSpacing/>
    </w:pPr>
  </w:style>
  <w:style w:type="paragraph" w:styleId="BodyText">
    <w:name w:val="Body Text"/>
    <w:basedOn w:val="Normal"/>
    <w:link w:val="BodyTextChar"/>
    <w:uiPriority w:val="99"/>
    <w:semiHidden/>
    <w:unhideWhenUsed/>
    <w:rsid w:val="00232F6D"/>
    <w:pPr>
      <w:spacing w:after="120"/>
    </w:pPr>
  </w:style>
  <w:style w:type="character" w:customStyle="1" w:styleId="BodyTextChar">
    <w:name w:val="Body Text Char"/>
    <w:basedOn w:val="DefaultParagraphFont"/>
    <w:link w:val="BodyText"/>
    <w:uiPriority w:val="99"/>
    <w:semiHidden/>
    <w:rsid w:val="00232F6D"/>
    <w:rPr>
      <w:rFonts w:ascii="Trebuchet MS" w:hAnsi="Trebuchet MS"/>
      <w:sz w:val="24"/>
      <w:szCs w:val="24"/>
      <w:lang w:eastAsia="en-US"/>
    </w:rPr>
  </w:style>
  <w:style w:type="character" w:customStyle="1" w:styleId="st1">
    <w:name w:val="st1"/>
    <w:basedOn w:val="DefaultParagraphFont"/>
    <w:rsid w:val="005E36A7"/>
  </w:style>
  <w:style w:type="paragraph" w:customStyle="1" w:styleId="CM74">
    <w:name w:val="CM74"/>
    <w:basedOn w:val="Default"/>
    <w:next w:val="Default"/>
    <w:uiPriority w:val="99"/>
    <w:rsid w:val="002C7264"/>
    <w:rPr>
      <w:rFonts w:ascii="Helvetica Neue" w:hAnsi="Helvetica Neue" w:cs="Times New Roman"/>
      <w:color w:val="auto"/>
    </w:rPr>
  </w:style>
  <w:style w:type="paragraph" w:customStyle="1" w:styleId="CM17">
    <w:name w:val="CM17"/>
    <w:basedOn w:val="Default"/>
    <w:next w:val="Default"/>
    <w:uiPriority w:val="99"/>
    <w:rsid w:val="002C7264"/>
    <w:pPr>
      <w:spacing w:line="258" w:lineRule="atLeast"/>
    </w:pPr>
    <w:rPr>
      <w:rFonts w:ascii="Helvetica Neue" w:hAnsi="Helvetica Neue" w:cs="Times New Roman"/>
      <w:color w:val="auto"/>
    </w:rPr>
  </w:style>
  <w:style w:type="paragraph" w:styleId="BodyText3">
    <w:name w:val="Body Text 3"/>
    <w:basedOn w:val="Normal"/>
    <w:link w:val="BodyText3Char"/>
    <w:uiPriority w:val="99"/>
    <w:semiHidden/>
    <w:unhideWhenUsed/>
    <w:rsid w:val="00563AD8"/>
    <w:pPr>
      <w:spacing w:after="120"/>
    </w:pPr>
    <w:rPr>
      <w:sz w:val="16"/>
      <w:szCs w:val="16"/>
    </w:rPr>
  </w:style>
  <w:style w:type="character" w:customStyle="1" w:styleId="BodyText3Char">
    <w:name w:val="Body Text 3 Char"/>
    <w:basedOn w:val="DefaultParagraphFont"/>
    <w:link w:val="BodyText3"/>
    <w:uiPriority w:val="99"/>
    <w:semiHidden/>
    <w:rsid w:val="00563AD8"/>
    <w:rPr>
      <w:rFonts w:ascii="Trebuchet MS" w:hAnsi="Trebuchet MS"/>
      <w:sz w:val="16"/>
      <w:szCs w:val="16"/>
      <w:lang w:eastAsia="en-US"/>
    </w:rPr>
  </w:style>
  <w:style w:type="paragraph" w:styleId="BalloonText">
    <w:name w:val="Balloon Text"/>
    <w:basedOn w:val="Normal"/>
    <w:link w:val="BalloonTextChar"/>
    <w:uiPriority w:val="99"/>
    <w:semiHidden/>
    <w:unhideWhenUsed/>
    <w:rsid w:val="00BF3969"/>
    <w:rPr>
      <w:rFonts w:ascii="Tahoma" w:hAnsi="Tahoma" w:cs="Tahoma"/>
      <w:sz w:val="16"/>
      <w:szCs w:val="16"/>
    </w:rPr>
  </w:style>
  <w:style w:type="character" w:customStyle="1" w:styleId="BalloonTextChar">
    <w:name w:val="Balloon Text Char"/>
    <w:basedOn w:val="DefaultParagraphFont"/>
    <w:link w:val="BalloonText"/>
    <w:uiPriority w:val="99"/>
    <w:semiHidden/>
    <w:rsid w:val="00BF3969"/>
    <w:rPr>
      <w:rFonts w:ascii="Tahoma" w:hAnsi="Tahoma" w:cs="Tahoma"/>
      <w:sz w:val="16"/>
      <w:szCs w:val="16"/>
      <w:lang w:eastAsia="en-US"/>
    </w:rPr>
  </w:style>
  <w:style w:type="paragraph" w:styleId="Header">
    <w:name w:val="header"/>
    <w:basedOn w:val="Normal"/>
    <w:link w:val="HeaderChar"/>
    <w:uiPriority w:val="99"/>
    <w:unhideWhenUsed/>
    <w:rsid w:val="0001084F"/>
    <w:pPr>
      <w:tabs>
        <w:tab w:val="center" w:pos="4513"/>
        <w:tab w:val="right" w:pos="9026"/>
      </w:tabs>
    </w:pPr>
  </w:style>
  <w:style w:type="character" w:customStyle="1" w:styleId="HeaderChar">
    <w:name w:val="Header Char"/>
    <w:basedOn w:val="DefaultParagraphFont"/>
    <w:link w:val="Header"/>
    <w:uiPriority w:val="99"/>
    <w:rsid w:val="0001084F"/>
    <w:rPr>
      <w:rFonts w:ascii="Trebuchet MS" w:hAnsi="Trebuchet MS"/>
      <w:sz w:val="24"/>
      <w:szCs w:val="24"/>
      <w:lang w:eastAsia="en-US"/>
    </w:rPr>
  </w:style>
  <w:style w:type="paragraph" w:styleId="Footer">
    <w:name w:val="footer"/>
    <w:basedOn w:val="Normal"/>
    <w:link w:val="FooterChar"/>
    <w:uiPriority w:val="99"/>
    <w:unhideWhenUsed/>
    <w:rsid w:val="0001084F"/>
    <w:pPr>
      <w:tabs>
        <w:tab w:val="center" w:pos="4513"/>
        <w:tab w:val="right" w:pos="9026"/>
      </w:tabs>
    </w:pPr>
  </w:style>
  <w:style w:type="character" w:customStyle="1" w:styleId="FooterChar">
    <w:name w:val="Footer Char"/>
    <w:basedOn w:val="DefaultParagraphFont"/>
    <w:link w:val="Footer"/>
    <w:uiPriority w:val="99"/>
    <w:rsid w:val="0001084F"/>
    <w:rPr>
      <w:rFonts w:ascii="Trebuchet MS" w:hAnsi="Trebuchet MS"/>
      <w:sz w:val="24"/>
      <w:szCs w:val="24"/>
      <w:lang w:eastAsia="en-US"/>
    </w:rPr>
  </w:style>
  <w:style w:type="character" w:customStyle="1" w:styleId="Heading6Char">
    <w:name w:val="Heading 6 Char"/>
    <w:basedOn w:val="DefaultParagraphFont"/>
    <w:link w:val="Heading6"/>
    <w:uiPriority w:val="9"/>
    <w:semiHidden/>
    <w:rsid w:val="00D81A02"/>
    <w:rPr>
      <w:rFonts w:asciiTheme="majorHAnsi" w:eastAsiaTheme="majorEastAsia" w:hAnsiTheme="majorHAnsi" w:cstheme="majorBidi"/>
      <w:i/>
      <w:iCs/>
      <w:color w:val="243F60" w:themeColor="accent1" w:themeShade="7F"/>
      <w:sz w:val="24"/>
      <w:szCs w:val="24"/>
      <w:lang w:eastAsia="en-US"/>
    </w:rPr>
  </w:style>
  <w:style w:type="paragraph" w:customStyle="1" w:styleId="CAPS">
    <w:name w:val="CAPS"/>
    <w:uiPriority w:val="99"/>
    <w:rsid w:val="007A5E13"/>
    <w:rPr>
      <w:rFonts w:eastAsia="MS Minch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3605">
      <w:bodyDiv w:val="1"/>
      <w:marLeft w:val="0"/>
      <w:marRight w:val="0"/>
      <w:marTop w:val="0"/>
      <w:marBottom w:val="0"/>
      <w:divBdr>
        <w:top w:val="none" w:sz="0" w:space="0" w:color="auto"/>
        <w:left w:val="none" w:sz="0" w:space="0" w:color="auto"/>
        <w:bottom w:val="none" w:sz="0" w:space="0" w:color="auto"/>
        <w:right w:val="none" w:sz="0" w:space="0" w:color="auto"/>
      </w:divBdr>
    </w:div>
    <w:div w:id="129327467">
      <w:bodyDiv w:val="1"/>
      <w:marLeft w:val="0"/>
      <w:marRight w:val="0"/>
      <w:marTop w:val="0"/>
      <w:marBottom w:val="0"/>
      <w:divBdr>
        <w:top w:val="none" w:sz="0" w:space="0" w:color="auto"/>
        <w:left w:val="none" w:sz="0" w:space="0" w:color="auto"/>
        <w:bottom w:val="none" w:sz="0" w:space="0" w:color="auto"/>
        <w:right w:val="none" w:sz="0" w:space="0" w:color="auto"/>
      </w:divBdr>
    </w:div>
    <w:div w:id="170683847">
      <w:bodyDiv w:val="1"/>
      <w:marLeft w:val="0"/>
      <w:marRight w:val="0"/>
      <w:marTop w:val="0"/>
      <w:marBottom w:val="0"/>
      <w:divBdr>
        <w:top w:val="none" w:sz="0" w:space="0" w:color="auto"/>
        <w:left w:val="none" w:sz="0" w:space="0" w:color="auto"/>
        <w:bottom w:val="none" w:sz="0" w:space="0" w:color="auto"/>
        <w:right w:val="none" w:sz="0" w:space="0" w:color="auto"/>
      </w:divBdr>
    </w:div>
    <w:div w:id="249042708">
      <w:bodyDiv w:val="1"/>
      <w:marLeft w:val="0"/>
      <w:marRight w:val="0"/>
      <w:marTop w:val="0"/>
      <w:marBottom w:val="0"/>
      <w:divBdr>
        <w:top w:val="none" w:sz="0" w:space="0" w:color="auto"/>
        <w:left w:val="none" w:sz="0" w:space="0" w:color="auto"/>
        <w:bottom w:val="none" w:sz="0" w:space="0" w:color="auto"/>
        <w:right w:val="none" w:sz="0" w:space="0" w:color="auto"/>
      </w:divBdr>
    </w:div>
    <w:div w:id="336420411">
      <w:bodyDiv w:val="1"/>
      <w:marLeft w:val="0"/>
      <w:marRight w:val="0"/>
      <w:marTop w:val="0"/>
      <w:marBottom w:val="0"/>
      <w:divBdr>
        <w:top w:val="none" w:sz="0" w:space="0" w:color="auto"/>
        <w:left w:val="none" w:sz="0" w:space="0" w:color="auto"/>
        <w:bottom w:val="none" w:sz="0" w:space="0" w:color="auto"/>
        <w:right w:val="none" w:sz="0" w:space="0" w:color="auto"/>
      </w:divBdr>
    </w:div>
    <w:div w:id="476918216">
      <w:bodyDiv w:val="1"/>
      <w:marLeft w:val="0"/>
      <w:marRight w:val="0"/>
      <w:marTop w:val="0"/>
      <w:marBottom w:val="0"/>
      <w:divBdr>
        <w:top w:val="none" w:sz="0" w:space="0" w:color="auto"/>
        <w:left w:val="none" w:sz="0" w:space="0" w:color="auto"/>
        <w:bottom w:val="none" w:sz="0" w:space="0" w:color="auto"/>
        <w:right w:val="none" w:sz="0" w:space="0" w:color="auto"/>
      </w:divBdr>
    </w:div>
    <w:div w:id="485049750">
      <w:bodyDiv w:val="1"/>
      <w:marLeft w:val="0"/>
      <w:marRight w:val="0"/>
      <w:marTop w:val="0"/>
      <w:marBottom w:val="0"/>
      <w:divBdr>
        <w:top w:val="none" w:sz="0" w:space="0" w:color="auto"/>
        <w:left w:val="none" w:sz="0" w:space="0" w:color="auto"/>
        <w:bottom w:val="none" w:sz="0" w:space="0" w:color="auto"/>
        <w:right w:val="none" w:sz="0" w:space="0" w:color="auto"/>
      </w:divBdr>
    </w:div>
    <w:div w:id="496844027">
      <w:bodyDiv w:val="1"/>
      <w:marLeft w:val="0"/>
      <w:marRight w:val="0"/>
      <w:marTop w:val="0"/>
      <w:marBottom w:val="0"/>
      <w:divBdr>
        <w:top w:val="none" w:sz="0" w:space="0" w:color="auto"/>
        <w:left w:val="none" w:sz="0" w:space="0" w:color="auto"/>
        <w:bottom w:val="none" w:sz="0" w:space="0" w:color="auto"/>
        <w:right w:val="none" w:sz="0" w:space="0" w:color="auto"/>
      </w:divBdr>
    </w:div>
    <w:div w:id="502085146">
      <w:bodyDiv w:val="1"/>
      <w:marLeft w:val="0"/>
      <w:marRight w:val="0"/>
      <w:marTop w:val="0"/>
      <w:marBottom w:val="0"/>
      <w:divBdr>
        <w:top w:val="none" w:sz="0" w:space="0" w:color="auto"/>
        <w:left w:val="none" w:sz="0" w:space="0" w:color="auto"/>
        <w:bottom w:val="none" w:sz="0" w:space="0" w:color="auto"/>
        <w:right w:val="none" w:sz="0" w:space="0" w:color="auto"/>
      </w:divBdr>
    </w:div>
    <w:div w:id="680933152">
      <w:bodyDiv w:val="1"/>
      <w:marLeft w:val="0"/>
      <w:marRight w:val="0"/>
      <w:marTop w:val="0"/>
      <w:marBottom w:val="0"/>
      <w:divBdr>
        <w:top w:val="none" w:sz="0" w:space="0" w:color="auto"/>
        <w:left w:val="none" w:sz="0" w:space="0" w:color="auto"/>
        <w:bottom w:val="none" w:sz="0" w:space="0" w:color="auto"/>
        <w:right w:val="none" w:sz="0" w:space="0" w:color="auto"/>
      </w:divBdr>
    </w:div>
    <w:div w:id="696007963">
      <w:bodyDiv w:val="1"/>
      <w:marLeft w:val="0"/>
      <w:marRight w:val="0"/>
      <w:marTop w:val="0"/>
      <w:marBottom w:val="0"/>
      <w:divBdr>
        <w:top w:val="none" w:sz="0" w:space="0" w:color="auto"/>
        <w:left w:val="none" w:sz="0" w:space="0" w:color="auto"/>
        <w:bottom w:val="none" w:sz="0" w:space="0" w:color="auto"/>
        <w:right w:val="none" w:sz="0" w:space="0" w:color="auto"/>
      </w:divBdr>
    </w:div>
    <w:div w:id="777676941">
      <w:bodyDiv w:val="1"/>
      <w:marLeft w:val="0"/>
      <w:marRight w:val="0"/>
      <w:marTop w:val="0"/>
      <w:marBottom w:val="0"/>
      <w:divBdr>
        <w:top w:val="none" w:sz="0" w:space="0" w:color="auto"/>
        <w:left w:val="none" w:sz="0" w:space="0" w:color="auto"/>
        <w:bottom w:val="none" w:sz="0" w:space="0" w:color="auto"/>
        <w:right w:val="none" w:sz="0" w:space="0" w:color="auto"/>
      </w:divBdr>
    </w:div>
    <w:div w:id="865682521">
      <w:bodyDiv w:val="1"/>
      <w:marLeft w:val="0"/>
      <w:marRight w:val="0"/>
      <w:marTop w:val="0"/>
      <w:marBottom w:val="0"/>
      <w:divBdr>
        <w:top w:val="none" w:sz="0" w:space="0" w:color="auto"/>
        <w:left w:val="none" w:sz="0" w:space="0" w:color="auto"/>
        <w:bottom w:val="none" w:sz="0" w:space="0" w:color="auto"/>
        <w:right w:val="none" w:sz="0" w:space="0" w:color="auto"/>
      </w:divBdr>
    </w:div>
    <w:div w:id="892738579">
      <w:bodyDiv w:val="1"/>
      <w:marLeft w:val="0"/>
      <w:marRight w:val="0"/>
      <w:marTop w:val="0"/>
      <w:marBottom w:val="0"/>
      <w:divBdr>
        <w:top w:val="none" w:sz="0" w:space="0" w:color="auto"/>
        <w:left w:val="none" w:sz="0" w:space="0" w:color="auto"/>
        <w:bottom w:val="none" w:sz="0" w:space="0" w:color="auto"/>
        <w:right w:val="none" w:sz="0" w:space="0" w:color="auto"/>
      </w:divBdr>
    </w:div>
    <w:div w:id="942566501">
      <w:bodyDiv w:val="1"/>
      <w:marLeft w:val="0"/>
      <w:marRight w:val="0"/>
      <w:marTop w:val="0"/>
      <w:marBottom w:val="0"/>
      <w:divBdr>
        <w:top w:val="none" w:sz="0" w:space="0" w:color="auto"/>
        <w:left w:val="none" w:sz="0" w:space="0" w:color="auto"/>
        <w:bottom w:val="none" w:sz="0" w:space="0" w:color="auto"/>
        <w:right w:val="none" w:sz="0" w:space="0" w:color="auto"/>
      </w:divBdr>
    </w:div>
    <w:div w:id="952715633">
      <w:bodyDiv w:val="1"/>
      <w:marLeft w:val="0"/>
      <w:marRight w:val="0"/>
      <w:marTop w:val="0"/>
      <w:marBottom w:val="0"/>
      <w:divBdr>
        <w:top w:val="none" w:sz="0" w:space="0" w:color="auto"/>
        <w:left w:val="none" w:sz="0" w:space="0" w:color="auto"/>
        <w:bottom w:val="none" w:sz="0" w:space="0" w:color="auto"/>
        <w:right w:val="none" w:sz="0" w:space="0" w:color="auto"/>
      </w:divBdr>
    </w:div>
    <w:div w:id="1032151941">
      <w:bodyDiv w:val="1"/>
      <w:marLeft w:val="0"/>
      <w:marRight w:val="0"/>
      <w:marTop w:val="0"/>
      <w:marBottom w:val="0"/>
      <w:divBdr>
        <w:top w:val="none" w:sz="0" w:space="0" w:color="auto"/>
        <w:left w:val="none" w:sz="0" w:space="0" w:color="auto"/>
        <w:bottom w:val="none" w:sz="0" w:space="0" w:color="auto"/>
        <w:right w:val="none" w:sz="0" w:space="0" w:color="auto"/>
      </w:divBdr>
      <w:divsChild>
        <w:div w:id="649288912">
          <w:marLeft w:val="0"/>
          <w:marRight w:val="0"/>
          <w:marTop w:val="0"/>
          <w:marBottom w:val="0"/>
          <w:divBdr>
            <w:top w:val="none" w:sz="0" w:space="0" w:color="auto"/>
            <w:left w:val="none" w:sz="0" w:space="0" w:color="auto"/>
            <w:bottom w:val="none" w:sz="0" w:space="0" w:color="auto"/>
            <w:right w:val="none" w:sz="0" w:space="0" w:color="auto"/>
          </w:divBdr>
          <w:divsChild>
            <w:div w:id="1830320071">
              <w:marLeft w:val="0"/>
              <w:marRight w:val="0"/>
              <w:marTop w:val="0"/>
              <w:marBottom w:val="0"/>
              <w:divBdr>
                <w:top w:val="none" w:sz="0" w:space="0" w:color="auto"/>
                <w:left w:val="none" w:sz="0" w:space="0" w:color="auto"/>
                <w:bottom w:val="none" w:sz="0" w:space="0" w:color="auto"/>
                <w:right w:val="none" w:sz="0" w:space="0" w:color="auto"/>
              </w:divBdr>
              <w:divsChild>
                <w:div w:id="2012953176">
                  <w:marLeft w:val="0"/>
                  <w:marRight w:val="0"/>
                  <w:marTop w:val="0"/>
                  <w:marBottom w:val="0"/>
                  <w:divBdr>
                    <w:top w:val="none" w:sz="0" w:space="0" w:color="auto"/>
                    <w:left w:val="none" w:sz="0" w:space="0" w:color="auto"/>
                    <w:bottom w:val="none" w:sz="0" w:space="0" w:color="auto"/>
                    <w:right w:val="none" w:sz="0" w:space="0" w:color="auto"/>
                  </w:divBdr>
                  <w:divsChild>
                    <w:div w:id="299698036">
                      <w:marLeft w:val="0"/>
                      <w:marRight w:val="0"/>
                      <w:marTop w:val="0"/>
                      <w:marBottom w:val="0"/>
                      <w:divBdr>
                        <w:top w:val="none" w:sz="0" w:space="0" w:color="auto"/>
                        <w:left w:val="none" w:sz="0" w:space="0" w:color="auto"/>
                        <w:bottom w:val="none" w:sz="0" w:space="0" w:color="auto"/>
                        <w:right w:val="none" w:sz="0" w:space="0" w:color="auto"/>
                      </w:divBdr>
                      <w:divsChild>
                        <w:div w:id="1532721381">
                          <w:marLeft w:val="0"/>
                          <w:marRight w:val="0"/>
                          <w:marTop w:val="0"/>
                          <w:marBottom w:val="0"/>
                          <w:divBdr>
                            <w:top w:val="none" w:sz="0" w:space="0" w:color="auto"/>
                            <w:left w:val="none" w:sz="0" w:space="0" w:color="auto"/>
                            <w:bottom w:val="none" w:sz="0" w:space="0" w:color="auto"/>
                            <w:right w:val="none" w:sz="0" w:space="0" w:color="auto"/>
                          </w:divBdr>
                          <w:divsChild>
                            <w:div w:id="1149632911">
                              <w:marLeft w:val="0"/>
                              <w:marRight w:val="0"/>
                              <w:marTop w:val="0"/>
                              <w:marBottom w:val="0"/>
                              <w:divBdr>
                                <w:top w:val="none" w:sz="0" w:space="0" w:color="auto"/>
                                <w:left w:val="none" w:sz="0" w:space="0" w:color="auto"/>
                                <w:bottom w:val="none" w:sz="0" w:space="0" w:color="auto"/>
                                <w:right w:val="none" w:sz="0" w:space="0" w:color="auto"/>
                              </w:divBdr>
                              <w:divsChild>
                                <w:div w:id="217321992">
                                  <w:marLeft w:val="0"/>
                                  <w:marRight w:val="0"/>
                                  <w:marTop w:val="0"/>
                                  <w:marBottom w:val="0"/>
                                  <w:divBdr>
                                    <w:top w:val="none" w:sz="0" w:space="0" w:color="auto"/>
                                    <w:left w:val="none" w:sz="0" w:space="0" w:color="auto"/>
                                    <w:bottom w:val="none" w:sz="0" w:space="0" w:color="auto"/>
                                    <w:right w:val="none" w:sz="0" w:space="0" w:color="auto"/>
                                  </w:divBdr>
                                  <w:divsChild>
                                    <w:div w:id="808015782">
                                      <w:marLeft w:val="0"/>
                                      <w:marRight w:val="0"/>
                                      <w:marTop w:val="0"/>
                                      <w:marBottom w:val="0"/>
                                      <w:divBdr>
                                        <w:top w:val="none" w:sz="0" w:space="0" w:color="auto"/>
                                        <w:left w:val="none" w:sz="0" w:space="0" w:color="auto"/>
                                        <w:bottom w:val="none" w:sz="0" w:space="0" w:color="auto"/>
                                        <w:right w:val="none" w:sz="0" w:space="0" w:color="auto"/>
                                      </w:divBdr>
                                      <w:divsChild>
                                        <w:div w:id="1232305008">
                                          <w:marLeft w:val="0"/>
                                          <w:marRight w:val="0"/>
                                          <w:marTop w:val="0"/>
                                          <w:marBottom w:val="0"/>
                                          <w:divBdr>
                                            <w:top w:val="none" w:sz="0" w:space="0" w:color="auto"/>
                                            <w:left w:val="none" w:sz="0" w:space="0" w:color="auto"/>
                                            <w:bottom w:val="none" w:sz="0" w:space="0" w:color="auto"/>
                                            <w:right w:val="none" w:sz="0" w:space="0" w:color="auto"/>
                                          </w:divBdr>
                                          <w:divsChild>
                                            <w:div w:id="463617711">
                                              <w:marLeft w:val="0"/>
                                              <w:marRight w:val="0"/>
                                              <w:marTop w:val="0"/>
                                              <w:marBottom w:val="0"/>
                                              <w:divBdr>
                                                <w:top w:val="none" w:sz="0" w:space="0" w:color="auto"/>
                                                <w:left w:val="none" w:sz="0" w:space="0" w:color="auto"/>
                                                <w:bottom w:val="none" w:sz="0" w:space="0" w:color="auto"/>
                                                <w:right w:val="none" w:sz="0" w:space="0" w:color="auto"/>
                                              </w:divBdr>
                                              <w:divsChild>
                                                <w:div w:id="1760322901">
                                                  <w:marLeft w:val="0"/>
                                                  <w:marRight w:val="0"/>
                                                  <w:marTop w:val="0"/>
                                                  <w:marBottom w:val="0"/>
                                                  <w:divBdr>
                                                    <w:top w:val="none" w:sz="0" w:space="0" w:color="auto"/>
                                                    <w:left w:val="none" w:sz="0" w:space="0" w:color="auto"/>
                                                    <w:bottom w:val="none" w:sz="0" w:space="0" w:color="auto"/>
                                                    <w:right w:val="none" w:sz="0" w:space="0" w:color="auto"/>
                                                  </w:divBdr>
                                                  <w:divsChild>
                                                    <w:div w:id="1531457208">
                                                      <w:marLeft w:val="0"/>
                                                      <w:marRight w:val="0"/>
                                                      <w:marTop w:val="0"/>
                                                      <w:marBottom w:val="0"/>
                                                      <w:divBdr>
                                                        <w:top w:val="none" w:sz="0" w:space="0" w:color="auto"/>
                                                        <w:left w:val="none" w:sz="0" w:space="0" w:color="auto"/>
                                                        <w:bottom w:val="none" w:sz="0" w:space="0" w:color="auto"/>
                                                        <w:right w:val="none" w:sz="0" w:space="0" w:color="auto"/>
                                                      </w:divBdr>
                                                      <w:divsChild>
                                                        <w:div w:id="1144544381">
                                                          <w:marLeft w:val="0"/>
                                                          <w:marRight w:val="0"/>
                                                          <w:marTop w:val="0"/>
                                                          <w:marBottom w:val="0"/>
                                                          <w:divBdr>
                                                            <w:top w:val="none" w:sz="0" w:space="0" w:color="auto"/>
                                                            <w:left w:val="none" w:sz="0" w:space="0" w:color="auto"/>
                                                            <w:bottom w:val="none" w:sz="0" w:space="0" w:color="auto"/>
                                                            <w:right w:val="none" w:sz="0" w:space="0" w:color="auto"/>
                                                          </w:divBdr>
                                                          <w:divsChild>
                                                            <w:div w:id="348680762">
                                                              <w:marLeft w:val="0"/>
                                                              <w:marRight w:val="0"/>
                                                              <w:marTop w:val="0"/>
                                                              <w:marBottom w:val="0"/>
                                                              <w:divBdr>
                                                                <w:top w:val="none" w:sz="0" w:space="0" w:color="auto"/>
                                                                <w:left w:val="none" w:sz="0" w:space="0" w:color="auto"/>
                                                                <w:bottom w:val="none" w:sz="0" w:space="0" w:color="auto"/>
                                                                <w:right w:val="none" w:sz="0" w:space="0" w:color="auto"/>
                                                              </w:divBdr>
                                                              <w:divsChild>
                                                                <w:div w:id="1751846016">
                                                                  <w:marLeft w:val="0"/>
                                                                  <w:marRight w:val="0"/>
                                                                  <w:marTop w:val="0"/>
                                                                  <w:marBottom w:val="0"/>
                                                                  <w:divBdr>
                                                                    <w:top w:val="none" w:sz="0" w:space="0" w:color="auto"/>
                                                                    <w:left w:val="none" w:sz="0" w:space="0" w:color="auto"/>
                                                                    <w:bottom w:val="none" w:sz="0" w:space="0" w:color="auto"/>
                                                                    <w:right w:val="none" w:sz="0" w:space="0" w:color="auto"/>
                                                                  </w:divBdr>
                                                                  <w:divsChild>
                                                                    <w:div w:id="89670443">
                                                                      <w:marLeft w:val="0"/>
                                                                      <w:marRight w:val="0"/>
                                                                      <w:marTop w:val="0"/>
                                                                      <w:marBottom w:val="0"/>
                                                                      <w:divBdr>
                                                                        <w:top w:val="none" w:sz="0" w:space="0" w:color="auto"/>
                                                                        <w:left w:val="none" w:sz="0" w:space="0" w:color="auto"/>
                                                                        <w:bottom w:val="none" w:sz="0" w:space="0" w:color="auto"/>
                                                                        <w:right w:val="none" w:sz="0" w:space="0" w:color="auto"/>
                                                                      </w:divBdr>
                                                                      <w:divsChild>
                                                                        <w:div w:id="2015107921">
                                                                          <w:marLeft w:val="0"/>
                                                                          <w:marRight w:val="0"/>
                                                                          <w:marTop w:val="0"/>
                                                                          <w:marBottom w:val="0"/>
                                                                          <w:divBdr>
                                                                            <w:top w:val="none" w:sz="0" w:space="0" w:color="auto"/>
                                                                            <w:left w:val="none" w:sz="0" w:space="0" w:color="auto"/>
                                                                            <w:bottom w:val="none" w:sz="0" w:space="0" w:color="auto"/>
                                                                            <w:right w:val="none" w:sz="0" w:space="0" w:color="auto"/>
                                                                          </w:divBdr>
                                                                          <w:divsChild>
                                                                            <w:div w:id="1657100421">
                                                                              <w:marLeft w:val="0"/>
                                                                              <w:marRight w:val="0"/>
                                                                              <w:marTop w:val="0"/>
                                                                              <w:marBottom w:val="0"/>
                                                                              <w:divBdr>
                                                                                <w:top w:val="none" w:sz="0" w:space="0" w:color="auto"/>
                                                                                <w:left w:val="none" w:sz="0" w:space="0" w:color="auto"/>
                                                                                <w:bottom w:val="none" w:sz="0" w:space="0" w:color="auto"/>
                                                                                <w:right w:val="none" w:sz="0" w:space="0" w:color="auto"/>
                                                                              </w:divBdr>
                                                                              <w:divsChild>
                                                                                <w:div w:id="2109739989">
                                                                                  <w:marLeft w:val="0"/>
                                                                                  <w:marRight w:val="0"/>
                                                                                  <w:marTop w:val="0"/>
                                                                                  <w:marBottom w:val="0"/>
                                                                                  <w:divBdr>
                                                                                    <w:top w:val="none" w:sz="0" w:space="0" w:color="auto"/>
                                                                                    <w:left w:val="none" w:sz="0" w:space="0" w:color="auto"/>
                                                                                    <w:bottom w:val="none" w:sz="0" w:space="0" w:color="auto"/>
                                                                                    <w:right w:val="none" w:sz="0" w:space="0" w:color="auto"/>
                                                                                  </w:divBdr>
                                                                                  <w:divsChild>
                                                                                    <w:div w:id="1199003978">
                                                                                      <w:marLeft w:val="0"/>
                                                                                      <w:marRight w:val="0"/>
                                                                                      <w:marTop w:val="0"/>
                                                                                      <w:marBottom w:val="0"/>
                                                                                      <w:divBdr>
                                                                                        <w:top w:val="none" w:sz="0" w:space="0" w:color="auto"/>
                                                                                        <w:left w:val="none" w:sz="0" w:space="0" w:color="auto"/>
                                                                                        <w:bottom w:val="none" w:sz="0" w:space="0" w:color="auto"/>
                                                                                        <w:right w:val="none" w:sz="0" w:space="0" w:color="auto"/>
                                                                                      </w:divBdr>
                                                                                      <w:divsChild>
                                                                                        <w:div w:id="1558979471">
                                                                                          <w:marLeft w:val="0"/>
                                                                                          <w:marRight w:val="0"/>
                                                                                          <w:marTop w:val="0"/>
                                                                                          <w:marBottom w:val="0"/>
                                                                                          <w:divBdr>
                                                                                            <w:top w:val="none" w:sz="0" w:space="0" w:color="auto"/>
                                                                                            <w:left w:val="none" w:sz="0" w:space="0" w:color="auto"/>
                                                                                            <w:bottom w:val="none" w:sz="0" w:space="0" w:color="auto"/>
                                                                                            <w:right w:val="none" w:sz="0" w:space="0" w:color="auto"/>
                                                                                          </w:divBdr>
                                                                                          <w:divsChild>
                                                                                            <w:div w:id="1467774419">
                                                                                              <w:marLeft w:val="300"/>
                                                                                              <w:marRight w:val="0"/>
                                                                                              <w:marTop w:val="0"/>
                                                                                              <w:marBottom w:val="0"/>
                                                                                              <w:divBdr>
                                                                                                <w:top w:val="none" w:sz="0" w:space="0" w:color="auto"/>
                                                                                                <w:left w:val="none" w:sz="0" w:space="0" w:color="auto"/>
                                                                                                <w:bottom w:val="none" w:sz="0" w:space="0" w:color="auto"/>
                                                                                                <w:right w:val="none" w:sz="0" w:space="0" w:color="auto"/>
                                                                                              </w:divBdr>
                                                                                              <w:divsChild>
                                                                                                <w:div w:id="681511509">
                                                                                                  <w:marLeft w:val="-300"/>
                                                                                                  <w:marRight w:val="0"/>
                                                                                                  <w:marTop w:val="0"/>
                                                                                                  <w:marBottom w:val="0"/>
                                                                                                  <w:divBdr>
                                                                                                    <w:top w:val="none" w:sz="0" w:space="0" w:color="auto"/>
                                                                                                    <w:left w:val="none" w:sz="0" w:space="0" w:color="auto"/>
                                                                                                    <w:bottom w:val="none" w:sz="0" w:space="0" w:color="auto"/>
                                                                                                    <w:right w:val="none" w:sz="0" w:space="0" w:color="auto"/>
                                                                                                  </w:divBdr>
                                                                                                  <w:divsChild>
                                                                                                    <w:div w:id="12762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258940">
      <w:bodyDiv w:val="1"/>
      <w:marLeft w:val="0"/>
      <w:marRight w:val="0"/>
      <w:marTop w:val="0"/>
      <w:marBottom w:val="0"/>
      <w:divBdr>
        <w:top w:val="none" w:sz="0" w:space="0" w:color="auto"/>
        <w:left w:val="none" w:sz="0" w:space="0" w:color="auto"/>
        <w:bottom w:val="none" w:sz="0" w:space="0" w:color="auto"/>
        <w:right w:val="none" w:sz="0" w:space="0" w:color="auto"/>
      </w:divBdr>
    </w:div>
    <w:div w:id="1095592465">
      <w:bodyDiv w:val="1"/>
      <w:marLeft w:val="0"/>
      <w:marRight w:val="0"/>
      <w:marTop w:val="0"/>
      <w:marBottom w:val="0"/>
      <w:divBdr>
        <w:top w:val="none" w:sz="0" w:space="0" w:color="auto"/>
        <w:left w:val="none" w:sz="0" w:space="0" w:color="auto"/>
        <w:bottom w:val="none" w:sz="0" w:space="0" w:color="auto"/>
        <w:right w:val="none" w:sz="0" w:space="0" w:color="auto"/>
      </w:divBdr>
    </w:div>
    <w:div w:id="1113984656">
      <w:bodyDiv w:val="1"/>
      <w:marLeft w:val="0"/>
      <w:marRight w:val="0"/>
      <w:marTop w:val="0"/>
      <w:marBottom w:val="0"/>
      <w:divBdr>
        <w:top w:val="none" w:sz="0" w:space="0" w:color="auto"/>
        <w:left w:val="none" w:sz="0" w:space="0" w:color="auto"/>
        <w:bottom w:val="none" w:sz="0" w:space="0" w:color="auto"/>
        <w:right w:val="none" w:sz="0" w:space="0" w:color="auto"/>
      </w:divBdr>
    </w:div>
    <w:div w:id="1298141642">
      <w:bodyDiv w:val="1"/>
      <w:marLeft w:val="0"/>
      <w:marRight w:val="0"/>
      <w:marTop w:val="0"/>
      <w:marBottom w:val="0"/>
      <w:divBdr>
        <w:top w:val="none" w:sz="0" w:space="0" w:color="auto"/>
        <w:left w:val="none" w:sz="0" w:space="0" w:color="auto"/>
        <w:bottom w:val="none" w:sz="0" w:space="0" w:color="auto"/>
        <w:right w:val="none" w:sz="0" w:space="0" w:color="auto"/>
      </w:divBdr>
    </w:div>
    <w:div w:id="1338121849">
      <w:bodyDiv w:val="1"/>
      <w:marLeft w:val="0"/>
      <w:marRight w:val="0"/>
      <w:marTop w:val="0"/>
      <w:marBottom w:val="0"/>
      <w:divBdr>
        <w:top w:val="none" w:sz="0" w:space="0" w:color="auto"/>
        <w:left w:val="none" w:sz="0" w:space="0" w:color="auto"/>
        <w:bottom w:val="none" w:sz="0" w:space="0" w:color="auto"/>
        <w:right w:val="none" w:sz="0" w:space="0" w:color="auto"/>
      </w:divBdr>
    </w:div>
    <w:div w:id="1457338110">
      <w:bodyDiv w:val="1"/>
      <w:marLeft w:val="0"/>
      <w:marRight w:val="0"/>
      <w:marTop w:val="0"/>
      <w:marBottom w:val="0"/>
      <w:divBdr>
        <w:top w:val="none" w:sz="0" w:space="0" w:color="auto"/>
        <w:left w:val="none" w:sz="0" w:space="0" w:color="auto"/>
        <w:bottom w:val="none" w:sz="0" w:space="0" w:color="auto"/>
        <w:right w:val="none" w:sz="0" w:space="0" w:color="auto"/>
      </w:divBdr>
    </w:div>
    <w:div w:id="1563636142">
      <w:bodyDiv w:val="1"/>
      <w:marLeft w:val="0"/>
      <w:marRight w:val="0"/>
      <w:marTop w:val="0"/>
      <w:marBottom w:val="0"/>
      <w:divBdr>
        <w:top w:val="none" w:sz="0" w:space="0" w:color="auto"/>
        <w:left w:val="none" w:sz="0" w:space="0" w:color="auto"/>
        <w:bottom w:val="none" w:sz="0" w:space="0" w:color="auto"/>
        <w:right w:val="none" w:sz="0" w:space="0" w:color="auto"/>
      </w:divBdr>
    </w:div>
    <w:div w:id="1606766925">
      <w:bodyDiv w:val="1"/>
      <w:marLeft w:val="0"/>
      <w:marRight w:val="0"/>
      <w:marTop w:val="0"/>
      <w:marBottom w:val="0"/>
      <w:divBdr>
        <w:top w:val="none" w:sz="0" w:space="0" w:color="auto"/>
        <w:left w:val="none" w:sz="0" w:space="0" w:color="auto"/>
        <w:bottom w:val="none" w:sz="0" w:space="0" w:color="auto"/>
        <w:right w:val="none" w:sz="0" w:space="0" w:color="auto"/>
      </w:divBdr>
    </w:div>
    <w:div w:id="1826047084">
      <w:bodyDiv w:val="1"/>
      <w:marLeft w:val="0"/>
      <w:marRight w:val="0"/>
      <w:marTop w:val="0"/>
      <w:marBottom w:val="0"/>
      <w:divBdr>
        <w:top w:val="none" w:sz="0" w:space="0" w:color="auto"/>
        <w:left w:val="none" w:sz="0" w:space="0" w:color="auto"/>
        <w:bottom w:val="none" w:sz="0" w:space="0" w:color="auto"/>
        <w:right w:val="none" w:sz="0" w:space="0" w:color="auto"/>
      </w:divBdr>
    </w:div>
    <w:div w:id="213208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565F7-AB8A-4B95-8A6C-A35D2A18B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3366FFC</Template>
  <TotalTime>3</TotalTime>
  <Pages>6</Pages>
  <Words>1718</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15-0889-FUL.docx</vt:lpstr>
    </vt:vector>
  </TitlesOfParts>
  <Company>Reading Borough Council</Company>
  <LinksUpToDate>false</LinksUpToDate>
  <CharactersWithSpaces>10684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15-0889-FUL.docx</dc:title>
  <dc:creator>Rezaie, Mehdi</dc:creator>
  <cp:keywords>16-00142-CT3 - Redbridge Park and Ride</cp:keywords>
  <cp:lastModifiedBy>THOMPSON Jennifer</cp:lastModifiedBy>
  <cp:revision>6</cp:revision>
  <cp:lastPrinted>2016-05-13T12:42:00Z</cp:lastPrinted>
  <dcterms:created xsi:type="dcterms:W3CDTF">2016-05-12T15:00:00Z</dcterms:created>
  <dcterms:modified xsi:type="dcterms:W3CDTF">2016-05-17T10:43:00Z</dcterms:modified>
</cp:coreProperties>
</file>